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341" w:rsidRPr="00C87818" w:rsidRDefault="00EB7341" w:rsidP="00E36177">
      <w:pPr>
        <w:jc w:val="right"/>
        <w:rPr>
          <w:rFonts w:asciiTheme="minorHAnsi" w:hAnsiTheme="minorHAnsi" w:cstheme="minorHAnsi"/>
          <w:sz w:val="24"/>
          <w:szCs w:val="24"/>
          <w:lang w:val="bg-BG"/>
        </w:rPr>
      </w:pPr>
    </w:p>
    <w:p w:rsidR="00A94039" w:rsidRPr="00C87818" w:rsidRDefault="00E36177" w:rsidP="00EB7341">
      <w:pPr>
        <w:tabs>
          <w:tab w:val="left" w:pos="1290"/>
          <w:tab w:val="left" w:pos="2745"/>
        </w:tabs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</w:p>
    <w:p w:rsidR="00B22F4E" w:rsidRPr="00C87818" w:rsidRDefault="00C47AC5" w:rsidP="00EB7341">
      <w:pPr>
        <w:tabs>
          <w:tab w:val="left" w:pos="1425"/>
        </w:tabs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E598905" wp14:editId="1BEA2B1B">
            <wp:simplePos x="0" y="0"/>
            <wp:positionH relativeFrom="page">
              <wp:posOffset>190500</wp:posOffset>
            </wp:positionH>
            <wp:positionV relativeFrom="paragraph">
              <wp:posOffset>96520</wp:posOffset>
            </wp:positionV>
            <wp:extent cx="7516495" cy="1809750"/>
            <wp:effectExtent l="19050" t="0" r="8255" b="0"/>
            <wp:wrapNone/>
            <wp:docPr id="6" name="Picture 6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7341"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</w:p>
    <w:p w:rsidR="00B22F4E" w:rsidRPr="00C87818" w:rsidRDefault="00B22F4E">
      <w:pPr>
        <w:rPr>
          <w:rFonts w:asciiTheme="minorHAnsi" w:hAnsiTheme="minorHAnsi" w:cstheme="minorHAnsi"/>
          <w:sz w:val="24"/>
          <w:szCs w:val="24"/>
          <w:lang w:val="bg-BG"/>
        </w:rPr>
      </w:pPr>
    </w:p>
    <w:p w:rsidR="00B22F4E" w:rsidRPr="00C87818" w:rsidRDefault="00B22F4E">
      <w:pPr>
        <w:rPr>
          <w:rFonts w:asciiTheme="minorHAnsi" w:hAnsiTheme="minorHAnsi" w:cstheme="minorHAnsi"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15225D" w:rsidRPr="00C87818" w:rsidRDefault="0015225D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 xml:space="preserve">ОБРАЗЕЦ № </w:t>
      </w:r>
      <w:r w:rsidR="00EB7FA4" w:rsidRPr="00C87818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>3</w:t>
      </w:r>
      <w:r w:rsidR="00A731A9" w:rsidRPr="00C87818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>-2</w:t>
      </w:r>
    </w:p>
    <w:p w:rsidR="0015225D" w:rsidRPr="00C87818" w:rsidRDefault="0015225D" w:rsidP="0015225D">
      <w:pPr>
        <w:pStyle w:val="BodyText"/>
        <w:jc w:val="both"/>
        <w:rPr>
          <w:rFonts w:asciiTheme="minorHAnsi" w:hAnsiTheme="minorHAnsi" w:cstheme="minorHAnsi"/>
          <w:noProof/>
          <w:szCs w:val="24"/>
          <w:lang w:val="bg-BG"/>
        </w:rPr>
      </w:pPr>
    </w:p>
    <w:p w:rsidR="003708AD" w:rsidRPr="00C87818" w:rsidRDefault="003708AD" w:rsidP="0015225D">
      <w:pPr>
        <w:pStyle w:val="BodyText"/>
        <w:jc w:val="both"/>
        <w:rPr>
          <w:rFonts w:asciiTheme="minorHAnsi" w:hAnsiTheme="minorHAnsi" w:cstheme="minorHAnsi"/>
          <w:noProof/>
          <w:szCs w:val="24"/>
          <w:lang w:val="bg-BG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05"/>
        <w:gridCol w:w="6363"/>
      </w:tblGrid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  <w:tr w:rsidR="0015225D" w:rsidRPr="00C87818" w:rsidTr="006808AA">
        <w:trPr>
          <w:trHeight w:val="589"/>
        </w:trPr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 w:hanging="360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  <w:p w:rsidR="0015225D" w:rsidRPr="00C87818" w:rsidRDefault="0015225D" w:rsidP="003708AD">
            <w:pPr>
              <w:pStyle w:val="BodyText"/>
              <w:spacing w:before="120" w:after="120"/>
              <w:ind w:left="252" w:hanging="360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</w:tc>
      </w:tr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Седалище по регистрация: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ЕИК / Булстат: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</w:tbl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 xml:space="preserve">До 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Технически университет - София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гр. София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Р. България</w:t>
      </w:r>
    </w:p>
    <w:p w:rsidR="003708AD" w:rsidRPr="00C87818" w:rsidRDefault="003708AD" w:rsidP="0015225D">
      <w:pPr>
        <w:jc w:val="both"/>
        <w:rPr>
          <w:rFonts w:asciiTheme="minorHAnsi" w:hAnsiTheme="minorHAnsi" w:cstheme="minorHAnsi"/>
          <w:noProof/>
          <w:color w:val="000000"/>
          <w:position w:val="8"/>
          <w:sz w:val="24"/>
          <w:szCs w:val="24"/>
          <w:lang w:val="bg-BG"/>
        </w:rPr>
      </w:pPr>
    </w:p>
    <w:p w:rsidR="0054426F" w:rsidRPr="00C87818" w:rsidRDefault="0015225D" w:rsidP="0054426F">
      <w:pPr>
        <w:spacing w:line="500" w:lineRule="exact"/>
        <w:jc w:val="center"/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  <w:t xml:space="preserve">ЦЕНОВО предложение </w:t>
      </w:r>
      <w:r w:rsidR="0054426F" w:rsidRPr="00C87818"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  <w:t>за ОБОСОБЕНА ПОЗИЦИЯ № 2</w:t>
      </w:r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7531"/>
      </w:tblGrid>
      <w:tr w:rsidR="0054426F" w:rsidRPr="00C87818" w:rsidTr="0054426F"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  <w:t>Наименование на поръчката:</w:t>
            </w: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>обособена позиция № 2: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noProof/>
                <w:sz w:val="24"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  <w:lastRenderedPageBreak/>
              <w:t>„</w:t>
            </w:r>
            <w:r w:rsidRPr="00C87818">
              <w:rPr>
                <w:rFonts w:asciiTheme="minorHAnsi" w:hAnsiTheme="minorHAnsi" w:cstheme="minorHAnsi"/>
                <w:bCs/>
                <w:iCs/>
                <w:noProof/>
                <w:sz w:val="24"/>
                <w:szCs w:val="24"/>
                <w:lang w:val="bg-BG"/>
              </w:rPr>
              <w:t>Инженеринг (проектиране, извършване на строително-монтажни работи и авторски надзор) и изграждане на системна интеграция (сградни инсталации) на кампус „Студентски град“  в бл.8 – ниско тяло, собственост на TУ-София,  по проект „Национален център по мехатроника и чисти технологии“, финансиран чрез Оперативна програма „Наука и образование за интелигентен растеж“ 2014-2020“</w:t>
            </w: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val="bg-BG" w:eastAsia="en-US"/>
              </w:rPr>
              <w:t>Изграждане на системна интеграция (сградни инсталации) на кампус „Студентски град“  в бл.8 – ниско тяло, собственост на TУ-София,  по проект „Национален център по мехатроника и чисти технологии“, финансиран чрез Оперативна програма „Наука и образование за интелигентен растеж“ 2014-2020“</w:t>
            </w:r>
          </w:p>
          <w:p w:rsidR="0054426F" w:rsidRPr="00C87818" w:rsidRDefault="0054426F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val="bg-BG" w:eastAsia="en-US"/>
              </w:rPr>
            </w:pPr>
          </w:p>
        </w:tc>
      </w:tr>
    </w:tbl>
    <w:p w:rsidR="00B22F4E" w:rsidRPr="00C87818" w:rsidRDefault="00B22F4E" w:rsidP="0054426F">
      <w:pPr>
        <w:spacing w:line="500" w:lineRule="exact"/>
        <w:jc w:val="center"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</w:p>
    <w:p w:rsidR="0015225D" w:rsidRPr="00C87818" w:rsidRDefault="0015225D" w:rsidP="0015225D">
      <w:pPr>
        <w:suppressAutoHyphens/>
        <w:ind w:firstLine="708"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  <w:r w:rsidRPr="00C87818"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  <w:t>УВАЖАЕМИ ГОСПОДА,</w:t>
      </w:r>
    </w:p>
    <w:p w:rsidR="0015225D" w:rsidRPr="00C87818" w:rsidRDefault="0015225D" w:rsidP="0015225D">
      <w:pPr>
        <w:suppressAutoHyphens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</w:p>
    <w:p w:rsidR="0015225D" w:rsidRPr="00C87818" w:rsidRDefault="0015225D" w:rsidP="0015225D">
      <w:pPr>
        <w:suppressAutoHyphens/>
        <w:spacing w:before="120"/>
        <w:ind w:firstLine="709"/>
        <w:jc w:val="both"/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</w:pPr>
      <w:r w:rsidRPr="00C87818">
        <w:rPr>
          <w:rFonts w:asciiTheme="minorHAnsi" w:hAnsiTheme="minorHAnsi" w:cstheme="minorHAnsi"/>
          <w:noProof/>
          <w:color w:val="000000"/>
          <w:position w:val="7"/>
          <w:sz w:val="24"/>
          <w:szCs w:val="24"/>
          <w:lang w:val="bg-BG" w:eastAsia="ar-SA"/>
        </w:rPr>
        <w:t>С настоящото представяме нашето ценово предложение за изпълнение предмета на поръчката</w:t>
      </w:r>
      <w:r w:rsidR="0054426F" w:rsidRPr="00C87818">
        <w:rPr>
          <w:rFonts w:asciiTheme="minorHAnsi" w:hAnsiTheme="minorHAnsi" w:cstheme="minorHAnsi"/>
          <w:noProof/>
          <w:color w:val="000000"/>
          <w:position w:val="7"/>
          <w:sz w:val="24"/>
          <w:szCs w:val="24"/>
          <w:lang w:val="bg-BG" w:eastAsia="ar-SA"/>
        </w:rPr>
        <w:t xml:space="preserve"> по обособена позиция № 2</w:t>
      </w:r>
      <w:r w:rsidRPr="00C87818"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  <w:t>, както следва:</w:t>
      </w:r>
    </w:p>
    <w:p w:rsidR="00834BF9" w:rsidRDefault="00834BF9" w:rsidP="0015225D">
      <w:pPr>
        <w:suppressAutoHyphens/>
        <w:spacing w:before="120"/>
        <w:ind w:firstLine="709"/>
        <w:jc w:val="both"/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</w:pPr>
    </w:p>
    <w:p w:rsidR="00AB1D2B" w:rsidRPr="00C87818" w:rsidRDefault="00AB1D2B" w:rsidP="0015225D">
      <w:pPr>
        <w:suppressAutoHyphens/>
        <w:spacing w:before="120"/>
        <w:ind w:firstLine="709"/>
        <w:jc w:val="both"/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</w:pPr>
    </w:p>
    <w:p w:rsidR="009C707A" w:rsidRPr="00C87818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Потвърждаваме, че сме запознати с всички условия на изпълнение на поръчката, които произтичат от изискванията на Възложителя в документацията и в предложената цена сме отчели всички разходи за изпълнение на </w:t>
      </w:r>
      <w:r w:rsidR="00A731A9" w:rsidRPr="00C87818">
        <w:rPr>
          <w:rFonts w:asciiTheme="minorHAnsi" w:hAnsiTheme="minorHAnsi" w:cstheme="minorHAnsi"/>
          <w:sz w:val="24"/>
          <w:szCs w:val="24"/>
          <w:lang w:val="bg-BG"/>
        </w:rPr>
        <w:t>обособената позиция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</w:t>
      </w:r>
    </w:p>
    <w:p w:rsidR="009C707A" w:rsidRPr="00C87818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Предлагаме да изпълним поръчката при следните цени: </w:t>
      </w:r>
    </w:p>
    <w:p w:rsidR="009C707A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AB1D2B" w:rsidRDefault="00AB1D2B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AB1D2B" w:rsidRPr="00C87818" w:rsidRDefault="00AB1D2B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A731A9" w:rsidRPr="00C87818" w:rsidRDefault="00A731A9" w:rsidP="00A731A9">
      <w:pPr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>П Р Е Д Л А Г А М Е :</w:t>
      </w:r>
    </w:p>
    <w:p w:rsidR="00A731A9" w:rsidRPr="00C87818" w:rsidRDefault="00A731A9" w:rsidP="00A731A9">
      <w:pPr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A731A9" w:rsidRPr="00C87818" w:rsidRDefault="00A731A9" w:rsidP="00A731A9">
      <w:pPr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>Общата стойност за изпълнение на поръчката</w:t>
      </w:r>
      <w:r w:rsidR="002744ED"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 по обособена позиция № 2</w:t>
      </w: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Pr="00C87818">
        <w:rPr>
          <w:rFonts w:asciiTheme="minorHAnsi" w:hAnsiTheme="minorHAnsi" w:cstheme="minorHAnsi"/>
          <w:color w:val="000000"/>
          <w:sz w:val="24"/>
          <w:szCs w:val="24"/>
          <w:lang w:val="bg-BG"/>
        </w:rPr>
        <w:t>възлиза на:</w:t>
      </w:r>
    </w:p>
    <w:p w:rsidR="00A731A9" w:rsidRPr="00C87818" w:rsidRDefault="00A731A9" w:rsidP="00A731A9">
      <w:pPr>
        <w:ind w:left="900"/>
        <w:jc w:val="both"/>
        <w:rPr>
          <w:rFonts w:asciiTheme="minorHAnsi" w:hAnsiTheme="minorHAnsi" w:cstheme="minorHAnsi"/>
          <w:b/>
          <w:color w:val="000000"/>
          <w:sz w:val="28"/>
          <w:szCs w:val="28"/>
          <w:lang w:val="bg-BG"/>
        </w:rPr>
      </w:pPr>
    </w:p>
    <w:p w:rsidR="00A731A9" w:rsidRPr="00C87818" w:rsidRDefault="00A731A9" w:rsidP="00A731A9">
      <w:pPr>
        <w:ind w:firstLine="720"/>
        <w:jc w:val="center"/>
        <w:rPr>
          <w:rFonts w:asciiTheme="minorHAnsi" w:hAnsiTheme="minorHAnsi" w:cstheme="minorHAnsi"/>
          <w:szCs w:val="22"/>
          <w:lang w:val="bg-BG"/>
        </w:rPr>
      </w:pPr>
      <w:r w:rsidRPr="00C87818">
        <w:rPr>
          <w:rFonts w:asciiTheme="minorHAnsi" w:hAnsiTheme="minorHAnsi" w:cstheme="minorHAnsi"/>
          <w:szCs w:val="22"/>
          <w:lang w:val="bg-BG"/>
        </w:rPr>
        <w:t xml:space="preserve">_________________ 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>лева без ДДС</w:t>
      </w:r>
    </w:p>
    <w:p w:rsidR="00A731A9" w:rsidRPr="00C87818" w:rsidRDefault="00A731A9" w:rsidP="00A731A9">
      <w:pPr>
        <w:keepNext/>
        <w:spacing w:before="360" w:after="60"/>
        <w:jc w:val="center"/>
        <w:outlineLvl w:val="0"/>
        <w:rPr>
          <w:rFonts w:asciiTheme="minorHAnsi" w:hAnsiTheme="minorHAnsi" w:cstheme="minorHAnsi"/>
          <w:bCs/>
          <w:i/>
          <w:iCs/>
          <w:kern w:val="32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bCs/>
          <w:kern w:val="32"/>
          <w:sz w:val="24"/>
          <w:szCs w:val="24"/>
          <w:lang w:val="bg-BG"/>
        </w:rPr>
        <w:t xml:space="preserve">Словом: </w:t>
      </w:r>
      <w:r w:rsidRPr="00C87818">
        <w:rPr>
          <w:rFonts w:asciiTheme="minorHAnsi" w:hAnsiTheme="minorHAnsi" w:cstheme="minorHAnsi"/>
          <w:bCs/>
          <w:kern w:val="32"/>
          <w:sz w:val="24"/>
          <w:szCs w:val="24"/>
          <w:lang w:val="bg-BG"/>
        </w:rPr>
        <w:t>_______________________________________________________,</w:t>
      </w:r>
    </w:p>
    <w:p w:rsidR="00A731A9" w:rsidRPr="00C87818" w:rsidRDefault="00A731A9" w:rsidP="00A731A9">
      <w:pPr>
        <w:ind w:firstLine="720"/>
        <w:jc w:val="center"/>
        <w:rPr>
          <w:rFonts w:asciiTheme="minorHAnsi" w:hAnsiTheme="minorHAnsi" w:cstheme="minorHAnsi"/>
          <w:lang w:val="bg-BG"/>
        </w:rPr>
      </w:pPr>
      <w:r w:rsidRPr="00C87818">
        <w:rPr>
          <w:rFonts w:asciiTheme="minorHAnsi" w:hAnsiTheme="minorHAnsi" w:cstheme="minorHAnsi"/>
          <w:i/>
          <w:iCs/>
          <w:lang w:val="bg-BG"/>
        </w:rPr>
        <w:t>посочва се цифром и словом стойността в лева без ДДС</w:t>
      </w:r>
    </w:p>
    <w:p w:rsidR="00A731A9" w:rsidRPr="00C87818" w:rsidRDefault="00A731A9" w:rsidP="00A731A9">
      <w:pPr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>представляваща крайна фиксирана цена за изпълнение на вси</w:t>
      </w:r>
      <w:r w:rsidR="002744ED" w:rsidRPr="00C87818">
        <w:rPr>
          <w:rFonts w:asciiTheme="minorHAnsi" w:hAnsiTheme="minorHAnsi" w:cstheme="minorHAnsi"/>
          <w:b/>
          <w:sz w:val="24"/>
          <w:szCs w:val="24"/>
          <w:lang w:val="bg-BG"/>
        </w:rPr>
        <w:t>чки дейности, включени в предмет</w:t>
      </w: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>а на поръчката</w:t>
      </w:r>
      <w:r w:rsidR="002744ED"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 по обособената позиция</w:t>
      </w: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. </w:t>
      </w:r>
    </w:p>
    <w:p w:rsidR="00A731A9" w:rsidRPr="00C87818" w:rsidRDefault="00A731A9" w:rsidP="00A731A9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ab/>
        <w:t xml:space="preserve">Общата стойност за изпълнение на поръчката </w:t>
      </w:r>
      <w:r w:rsidR="002744ED"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по обособената позиция </w:t>
      </w: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е формирана </w:t>
      </w:r>
      <w:r w:rsidR="00960C9E" w:rsidRPr="00960C9E">
        <w:rPr>
          <w:rFonts w:asciiTheme="minorHAnsi" w:hAnsiTheme="minorHAnsi" w:cstheme="minorHAnsi"/>
          <w:sz w:val="24"/>
          <w:szCs w:val="24"/>
          <w:lang w:val="bg-BG"/>
        </w:rPr>
        <w:t>като сбор от общите стойности на</w:t>
      </w:r>
      <w:r w:rsidR="00960C9E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="00960C9E">
        <w:rPr>
          <w:rFonts w:asciiTheme="minorHAnsi" w:hAnsiTheme="minorHAnsi" w:cstheme="minorHAnsi"/>
          <w:color w:val="000000"/>
          <w:sz w:val="24"/>
          <w:szCs w:val="24"/>
          <w:lang w:val="bg-BG"/>
        </w:rPr>
        <w:t xml:space="preserve">предложените в </w:t>
      </w:r>
      <w:r w:rsidR="00960C9E" w:rsidRPr="00DC3727">
        <w:rPr>
          <w:rFonts w:ascii="Calibri" w:hAnsi="Calibri" w:cs="Calibri"/>
          <w:b/>
          <w:sz w:val="24"/>
          <w:szCs w:val="24"/>
          <w:lang w:val="bg-BG"/>
        </w:rPr>
        <w:t>Таблица 1, Таблица 2, Таблица 3</w:t>
      </w:r>
      <w:r w:rsidR="00960C9E">
        <w:rPr>
          <w:rFonts w:ascii="Calibri" w:hAnsi="Calibri" w:cs="Calibri"/>
          <w:b/>
          <w:sz w:val="24"/>
          <w:szCs w:val="24"/>
          <w:lang w:val="bg-BG"/>
        </w:rPr>
        <w:t>,</w:t>
      </w:r>
      <w:r w:rsidR="00960C9E" w:rsidRPr="00DC3727">
        <w:rPr>
          <w:rFonts w:ascii="Calibri" w:hAnsi="Calibri" w:cs="Calibri"/>
          <w:b/>
          <w:sz w:val="24"/>
          <w:szCs w:val="24"/>
          <w:lang w:val="bg-BG"/>
        </w:rPr>
        <w:t xml:space="preserve"> Таблица </w:t>
      </w:r>
      <w:r w:rsidR="00960C9E">
        <w:rPr>
          <w:rFonts w:ascii="Calibri" w:hAnsi="Calibri" w:cs="Calibri"/>
          <w:b/>
          <w:sz w:val="24"/>
          <w:szCs w:val="24"/>
          <w:lang w:val="bg-BG"/>
        </w:rPr>
        <w:t>4,</w:t>
      </w:r>
      <w:r w:rsidR="00960C9E" w:rsidRPr="00DC3727">
        <w:rPr>
          <w:rFonts w:ascii="Calibri" w:hAnsi="Calibri" w:cs="Calibri"/>
          <w:b/>
          <w:sz w:val="24"/>
          <w:szCs w:val="24"/>
          <w:lang w:val="bg-BG"/>
        </w:rPr>
        <w:t xml:space="preserve"> Таблица </w:t>
      </w:r>
      <w:r w:rsidR="00960C9E">
        <w:rPr>
          <w:rFonts w:ascii="Calibri" w:hAnsi="Calibri" w:cs="Calibri"/>
          <w:b/>
          <w:sz w:val="24"/>
          <w:szCs w:val="24"/>
          <w:lang w:val="bg-BG"/>
        </w:rPr>
        <w:t>5,</w:t>
      </w:r>
      <w:r w:rsidR="00960C9E" w:rsidRPr="00DC3727">
        <w:rPr>
          <w:rFonts w:ascii="Calibri" w:hAnsi="Calibri" w:cs="Calibri"/>
          <w:b/>
          <w:sz w:val="24"/>
          <w:szCs w:val="24"/>
          <w:lang w:val="bg-BG"/>
        </w:rPr>
        <w:t xml:space="preserve"> Таблица </w:t>
      </w:r>
      <w:r w:rsidR="00960C9E">
        <w:rPr>
          <w:rFonts w:ascii="Calibri" w:hAnsi="Calibri" w:cs="Calibri"/>
          <w:b/>
          <w:sz w:val="24"/>
          <w:szCs w:val="24"/>
          <w:lang w:val="bg-BG"/>
        </w:rPr>
        <w:t>6,</w:t>
      </w:r>
      <w:r w:rsidR="00960C9E" w:rsidRPr="00DC3727">
        <w:rPr>
          <w:rFonts w:ascii="Calibri" w:hAnsi="Calibri" w:cs="Calibri"/>
          <w:b/>
          <w:sz w:val="24"/>
          <w:szCs w:val="24"/>
          <w:lang w:val="bg-BG"/>
        </w:rPr>
        <w:t xml:space="preserve"> Таблица </w:t>
      </w:r>
      <w:r w:rsidR="00960C9E">
        <w:rPr>
          <w:rFonts w:ascii="Calibri" w:hAnsi="Calibri" w:cs="Calibri"/>
          <w:b/>
          <w:sz w:val="24"/>
          <w:szCs w:val="24"/>
          <w:lang w:val="bg-BG"/>
        </w:rPr>
        <w:t>7</w:t>
      </w:r>
      <w:r w:rsidR="00960C9E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960C9E">
        <w:rPr>
          <w:rFonts w:ascii="Calibri" w:hAnsi="Calibri" w:cs="Calibri"/>
          <w:b/>
          <w:sz w:val="24"/>
          <w:szCs w:val="24"/>
          <w:lang w:val="bg-BG"/>
        </w:rPr>
        <w:t>и</w:t>
      </w:r>
      <w:r w:rsidR="00960C9E" w:rsidRPr="00DC3727">
        <w:rPr>
          <w:rFonts w:ascii="Calibri" w:hAnsi="Calibri" w:cs="Calibri"/>
          <w:b/>
          <w:sz w:val="24"/>
          <w:szCs w:val="24"/>
          <w:lang w:val="bg-BG"/>
        </w:rPr>
        <w:t xml:space="preserve"> Таблица </w:t>
      </w:r>
      <w:r w:rsidR="00960C9E">
        <w:rPr>
          <w:rFonts w:ascii="Calibri" w:hAnsi="Calibri" w:cs="Calibri"/>
          <w:b/>
          <w:sz w:val="24"/>
          <w:szCs w:val="24"/>
          <w:lang w:val="bg-BG"/>
        </w:rPr>
        <w:t>8</w:t>
      </w:r>
      <w:r w:rsidR="00960C9E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</w:t>
      </w:r>
      <w:r w:rsidRPr="00C87818">
        <w:rPr>
          <w:rFonts w:asciiTheme="minorHAnsi" w:hAnsiTheme="minorHAnsi" w:cstheme="minorHAnsi"/>
          <w:color w:val="000000"/>
          <w:sz w:val="24"/>
          <w:szCs w:val="24"/>
          <w:lang w:val="bg-BG"/>
        </w:rPr>
        <w:t xml:space="preserve"> цени на всички дейности, както следва:</w:t>
      </w:r>
    </w:p>
    <w:p w:rsidR="00AB1D2B" w:rsidRDefault="00AB1D2B">
      <w:pPr>
        <w:spacing w:after="200" w:line="276" w:lineRule="auto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n-US"/>
        </w:rPr>
        <w:br w:type="page"/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60C9E" w:rsidRPr="00C87818" w:rsidTr="003A6EED">
        <w:trPr>
          <w:trHeight w:val="383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0C9E" w:rsidRPr="00C87818" w:rsidRDefault="00960C9E" w:rsidP="00580BB6">
            <w:pPr>
              <w:widowControl w:val="0"/>
              <w:autoSpaceDE w:val="0"/>
              <w:autoSpaceDN w:val="0"/>
              <w:adjustRightInd w:val="0"/>
              <w:spacing w:before="240" w:after="240"/>
              <w:ind w:left="1418" w:hanging="1418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lastRenderedPageBreak/>
              <w:t>ТАБЛИЦА 1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: </w:t>
            </w:r>
            <w:r w:rsidRPr="00C87818">
              <w:rPr>
                <w:rFonts w:asciiTheme="minorHAnsi" w:eastAsia="Calibri" w:hAnsiTheme="minorHAnsi" w:cstheme="minorHAnsi"/>
                <w:b/>
                <w:sz w:val="22"/>
                <w:szCs w:val="22"/>
                <w:lang w:val="bg-BG"/>
              </w:rPr>
              <w:t>ИЗГРАЖДАНЕ И ПУСКАНЕ В ЕКСПЛОАТАЦИЯ НА СИСТЕМА ЗА ВИДЕОНАБЛЮДЕНИЕ</w:t>
            </w:r>
          </w:p>
        </w:tc>
      </w:tr>
    </w:tbl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708"/>
        <w:gridCol w:w="1134"/>
        <w:gridCol w:w="1560"/>
      </w:tblGrid>
      <w:tr w:rsidR="00960C9E" w:rsidRPr="00C87818" w:rsidTr="003A6EED">
        <w:trPr>
          <w:cantSplit/>
          <w:trHeight w:val="1883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КОМПОНЕНТИ СЪГЛАСНО ТЕХНИЧЕСКОТО ПРЕДЛОЖЕНИЕ НА УЧАСТНИКА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ЕД.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</w:tbl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708"/>
        <w:gridCol w:w="1134"/>
        <w:gridCol w:w="1560"/>
      </w:tblGrid>
      <w:tr w:rsidR="00960C9E" w:rsidRPr="00C87818" w:rsidTr="003A6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60C9E" w:rsidRPr="00C87818" w:rsidRDefault="00960C9E" w:rsidP="003A6EED">
            <w:pPr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6</w:t>
            </w: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708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134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708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134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708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134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708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134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708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134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708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134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708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134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8613" w:type="dxa"/>
            <w:gridSpan w:val="5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ОБЩА ЦЕНА ЗА </w:t>
            </w: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ТАБЛИЦА 1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: </w:t>
            </w:r>
            <w:r w:rsidRPr="00C87818">
              <w:rPr>
                <w:rFonts w:asciiTheme="minorHAnsi" w:eastAsia="Calibri" w:hAnsiTheme="minorHAnsi" w:cstheme="minorHAnsi"/>
                <w:b/>
                <w:sz w:val="22"/>
                <w:szCs w:val="22"/>
                <w:lang w:val="bg-BG"/>
              </w:rPr>
              <w:t>ИЗГРАЖДАНЕ И ПУСКАНЕ В ЕКСПЛОАТАЦИЯ НА СИСТЕМА ЗА ВИДЕОНАБЛЮДЕНИЕ</w:t>
            </w: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 xml:space="preserve"> 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(В ЛЕВА БЕЗ ДДС)</w:t>
            </w: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10173" w:type="dxa"/>
            <w:gridSpan w:val="6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СЛОВОМ: …………………………………………………………………………………….………………….. ЛЕВА БЕЗ ДДС</w:t>
            </w:r>
          </w:p>
        </w:tc>
      </w:tr>
    </w:tbl>
    <w:p w:rsidR="00960C9E" w:rsidRPr="00C87818" w:rsidRDefault="00960C9E" w:rsidP="00960C9E">
      <w:pPr>
        <w:suppressAutoHyphens/>
        <w:spacing w:before="120"/>
        <w:ind w:firstLine="709"/>
        <w:jc w:val="both"/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</w:pPr>
    </w:p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60C9E" w:rsidRPr="00AB1D2B" w:rsidTr="003A6EED">
        <w:trPr>
          <w:trHeight w:val="383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0C9E" w:rsidRPr="00AB1D2B" w:rsidRDefault="00960C9E" w:rsidP="00580BB6">
            <w:pPr>
              <w:widowControl w:val="0"/>
              <w:autoSpaceDE w:val="0"/>
              <w:autoSpaceDN w:val="0"/>
              <w:adjustRightInd w:val="0"/>
              <w:spacing w:before="240" w:after="240"/>
              <w:ind w:left="1418" w:hanging="1418"/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2: </w:t>
            </w:r>
            <w:r w:rsidRPr="00AB1D2B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>ИЗГРАЖДАНЕ И ПУСКАНЕ В ЕКСПЛОАТАЦИЯ НА СИСТЕМА ЗА КОНТРОЛ НА ДОСТЪПА</w:t>
            </w:r>
          </w:p>
        </w:tc>
      </w:tr>
    </w:tbl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rPr>
          <w:cantSplit/>
          <w:trHeight w:val="1883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КОМПОНЕНТИ СЪГЛАСНО ТЕХНИЧЕСКОТО ПРЕДЛОЖЕНИЕ НА УЧАСТНИКА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ЕД.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</w:tbl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60C9E" w:rsidRPr="00C87818" w:rsidRDefault="00960C9E" w:rsidP="003A6EED">
            <w:pPr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6</w:t>
            </w: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45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26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47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1 000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150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AB1D2B" w:rsidTr="003A6EED">
        <w:tc>
          <w:tcPr>
            <w:tcW w:w="8613" w:type="dxa"/>
            <w:gridSpan w:val="5"/>
          </w:tcPr>
          <w:p w:rsidR="00960C9E" w:rsidRPr="00AB1D2B" w:rsidRDefault="00960C9E" w:rsidP="00AB1D2B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ОБЩА ЦЕНА ЗА ТАБЛИЦА 2: </w:t>
            </w:r>
            <w:r w:rsidRPr="00AB1D2B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ИЗГРАЖДАНЕ И ПУСКАНЕ В ЕКСПЛОАТАЦИЯ НА СИСТЕМА ЗА КОНТРОЛ НА ДОСТЪПА 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(В ЛЕВА БЕЗ ДДС)</w:t>
            </w:r>
          </w:p>
        </w:tc>
        <w:tc>
          <w:tcPr>
            <w:tcW w:w="1560" w:type="dxa"/>
          </w:tcPr>
          <w:p w:rsidR="00960C9E" w:rsidRPr="00AB1D2B" w:rsidRDefault="00960C9E" w:rsidP="00AB1D2B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</w:p>
        </w:tc>
      </w:tr>
      <w:tr w:rsidR="00960C9E" w:rsidRPr="00AB1D2B" w:rsidTr="003A6EED">
        <w:tc>
          <w:tcPr>
            <w:tcW w:w="10173" w:type="dxa"/>
            <w:gridSpan w:val="6"/>
          </w:tcPr>
          <w:p w:rsidR="00960C9E" w:rsidRPr="00AB1D2B" w:rsidRDefault="00960C9E" w:rsidP="00AB1D2B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СЛОВОМ: …………………………………………………………………………………….………………….. ЛЕВА БЕЗ ДДС</w:t>
            </w:r>
          </w:p>
        </w:tc>
      </w:tr>
    </w:tbl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60C9E" w:rsidRPr="00580BB6" w:rsidTr="003A6EED">
        <w:trPr>
          <w:trHeight w:val="383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0C9E" w:rsidRPr="00580BB6" w:rsidRDefault="00960C9E" w:rsidP="00580BB6">
            <w:pPr>
              <w:widowControl w:val="0"/>
              <w:autoSpaceDE w:val="0"/>
              <w:autoSpaceDN w:val="0"/>
              <w:adjustRightInd w:val="0"/>
              <w:spacing w:before="240" w:after="240"/>
              <w:ind w:left="1418" w:hanging="1418"/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3: </w:t>
            </w:r>
            <w:r w:rsidRPr="00580BB6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>ИЗГРАЖДАНЕ И ПУСКАНЕ В ЕКСПЛОАТАЦИЯ НА СИСТЕМА ЗА ОЗВУЧАВАНЕ И ОПОВЕСТЯВАНЕ</w:t>
            </w:r>
          </w:p>
        </w:tc>
      </w:tr>
    </w:tbl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rPr>
          <w:cantSplit/>
          <w:trHeight w:val="1883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КОМПОНЕНТИ СЪГЛАСНО ТЕХНИЧЕСКОТО ПРЕДЛОЖЕНИЕ НА УЧАСТНИКА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ЕД.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</w:tbl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60C9E" w:rsidRPr="00C87818" w:rsidRDefault="00960C9E" w:rsidP="003A6EED">
            <w:pPr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6</w:t>
            </w: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1500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8613" w:type="dxa"/>
            <w:gridSpan w:val="5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ОБЩА ЦЕНА ЗА </w:t>
            </w:r>
            <w:r w:rsidR="009C63B1"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3: </w:t>
            </w:r>
            <w:r w:rsidR="009C63B1" w:rsidRPr="00580BB6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>ИЗГРАЖДАНЕ И ПУСКАНЕ В ЕКСПЛОАТАЦИЯ НА СИСТЕМА ЗА ОЗВУЧАВАНЕ И ОПОВЕСТЯВАНЕ</w:t>
            </w:r>
            <w:r w:rsidR="009C63B1"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(В ЛЕВА БЕЗ ДДС)</w:t>
            </w: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10173" w:type="dxa"/>
            <w:gridSpan w:val="6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СЛОВОМ: …………………………………………………………………………………….………………….. ЛЕВА БЕЗ ДДС</w:t>
            </w:r>
          </w:p>
        </w:tc>
      </w:tr>
    </w:tbl>
    <w:p w:rsidR="00960C9E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580BB6" w:rsidRPr="00C87818" w:rsidRDefault="00580BB6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60C9E" w:rsidRPr="00580BB6" w:rsidTr="003A6EED">
        <w:trPr>
          <w:trHeight w:val="383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0C9E" w:rsidRPr="00580BB6" w:rsidRDefault="00960C9E" w:rsidP="00580BB6">
            <w:pPr>
              <w:widowControl w:val="0"/>
              <w:autoSpaceDE w:val="0"/>
              <w:autoSpaceDN w:val="0"/>
              <w:adjustRightInd w:val="0"/>
              <w:spacing w:before="240" w:after="240"/>
              <w:ind w:left="1418" w:hanging="1418"/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580BB6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br w:type="page"/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4: </w:t>
            </w:r>
            <w:r w:rsidRPr="00580BB6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>ИЗГРАЖДАНЕ И ПУСКАНЕ В ЕКСПЛОАТАЦИЯ НА СИСТЕМА ЗА КОНТРОЛ НА ДОСТЪП ДО ПАРКИНГ ALPR</w:t>
            </w:r>
          </w:p>
        </w:tc>
      </w:tr>
    </w:tbl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rPr>
          <w:cantSplit/>
          <w:trHeight w:val="1883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КОМПОНЕНТИ СЪГЛАСНО ТЕХНИЧЕСКОТО ПРЕДЛОЖЕНИЕ НА УЧАСТНИКА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ЕД.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</w:tbl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60C9E" w:rsidRPr="00C87818" w:rsidRDefault="00960C9E" w:rsidP="003A6EED">
            <w:pPr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6</w:t>
            </w: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10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8613" w:type="dxa"/>
            <w:gridSpan w:val="5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ОБЩА ЦЕНА ЗА ТАБЛИЦА 4: </w:t>
            </w:r>
            <w:r w:rsidRPr="00C87818">
              <w:rPr>
                <w:rFonts w:asciiTheme="minorHAnsi" w:eastAsia="Calibri" w:hAnsiTheme="minorHAnsi" w:cstheme="minorHAnsi"/>
                <w:b/>
                <w:sz w:val="22"/>
                <w:szCs w:val="22"/>
                <w:lang w:val="bg-BG"/>
              </w:rPr>
              <w:t xml:space="preserve">ИЗГРАЖДАНЕ И ПУСКАНЕ В ЕКСПЛОАТАЦИЯ НА СИСТЕМА </w:t>
            </w:r>
            <w:r w:rsidRPr="00C87818">
              <w:rPr>
                <w:rFonts w:asciiTheme="minorHAnsi" w:hAnsiTheme="minorHAnsi" w:cstheme="minorHAnsi"/>
                <w:b/>
                <w:bCs/>
                <w:sz w:val="24"/>
                <w:lang w:val="bg-BG"/>
              </w:rPr>
              <w:t>ЗА КОНТРОЛ НА ДОСТЪП ДО ПАРКИНГ ALPR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(В ЛЕВА БЕЗ ДДС)</w:t>
            </w: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10173" w:type="dxa"/>
            <w:gridSpan w:val="6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СЛОВОМ: …………………………………………………………………………………….………………….. ЛЕВА БЕЗ ДДС</w:t>
            </w:r>
          </w:p>
        </w:tc>
      </w:tr>
    </w:tbl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60C9E" w:rsidRPr="00580BB6" w:rsidTr="003A6EED">
        <w:trPr>
          <w:trHeight w:val="383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0C9E" w:rsidRPr="00580BB6" w:rsidRDefault="00960C9E" w:rsidP="00580BB6">
            <w:pPr>
              <w:widowControl w:val="0"/>
              <w:autoSpaceDE w:val="0"/>
              <w:autoSpaceDN w:val="0"/>
              <w:adjustRightInd w:val="0"/>
              <w:spacing w:before="240" w:after="240"/>
              <w:ind w:left="1418" w:hanging="1418"/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5: </w:t>
            </w:r>
            <w:r w:rsidRPr="00580BB6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>ИЗГРАЖДАНЕ И ПУСКАНЕ В ЕКСПЛОАТАЦИЯ НА СИСТЕМА ЗА КОНФЕРЕНТНА ЗАЛА</w:t>
            </w:r>
          </w:p>
        </w:tc>
      </w:tr>
    </w:tbl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rPr>
          <w:cantSplit/>
          <w:trHeight w:val="1883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КОМПОНЕНТИ СЪГЛАСНО ТЕХНИЧЕСКОТО ПРЕДЛОЖЕНИЕ НА УЧАСТНИКА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ЕД.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</w:tbl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60C9E" w:rsidRPr="00C87818" w:rsidRDefault="00960C9E" w:rsidP="003A6EED">
            <w:pPr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6</w:t>
            </w: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16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Cs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8613" w:type="dxa"/>
            <w:gridSpan w:val="5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ОБЩА ЦЕНА ЗА 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5: </w:t>
            </w:r>
            <w:r w:rsidRPr="00C87818">
              <w:rPr>
                <w:rFonts w:asciiTheme="minorHAnsi" w:eastAsia="Calibri" w:hAnsiTheme="minorHAnsi" w:cstheme="minorHAnsi"/>
                <w:b/>
                <w:sz w:val="22"/>
                <w:szCs w:val="22"/>
                <w:lang w:val="bg-BG"/>
              </w:rPr>
              <w:t xml:space="preserve">ИЗГРАЖДАНЕ И ПУСКАНЕ В ЕКСПЛОАТАЦИЯ НА СИСТЕМА </w:t>
            </w:r>
            <w:r w:rsidRPr="00C87818">
              <w:rPr>
                <w:rFonts w:asciiTheme="minorHAnsi" w:hAnsiTheme="minorHAnsi" w:cstheme="minorHAnsi"/>
                <w:b/>
                <w:bCs/>
                <w:sz w:val="24"/>
                <w:lang w:val="bg-BG"/>
              </w:rPr>
              <w:t>ЗА КОНФЕРЕНТНА ЗАЛА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(В ЛЕВА БЕЗ ДДС)</w:t>
            </w: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10173" w:type="dxa"/>
            <w:gridSpan w:val="6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СЛОВОМ: …………………………………………………………………………………….………………….. ЛЕВА БЕЗ ДДС</w:t>
            </w:r>
          </w:p>
        </w:tc>
      </w:tr>
    </w:tbl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60C9E" w:rsidRPr="00580BB6" w:rsidTr="003A6EED">
        <w:trPr>
          <w:trHeight w:val="383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0C9E" w:rsidRPr="00580BB6" w:rsidRDefault="00960C9E" w:rsidP="00580BB6">
            <w:pPr>
              <w:widowControl w:val="0"/>
              <w:autoSpaceDE w:val="0"/>
              <w:autoSpaceDN w:val="0"/>
              <w:adjustRightInd w:val="0"/>
              <w:spacing w:before="240" w:after="240"/>
              <w:ind w:left="1418" w:hanging="1418"/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6: </w:t>
            </w:r>
            <w:r w:rsidRPr="00580BB6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>ИЗГРАЖДАНЕ И ПУСКАНЕ В ЕКСПЛОАТАЦИЯ НА КОМПЮТЪРНА КАБЕЛНА И БЕЗЖИЧНА МРЕЖА</w:t>
            </w:r>
          </w:p>
        </w:tc>
      </w:tr>
    </w:tbl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rPr>
          <w:cantSplit/>
          <w:trHeight w:val="1883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КОМПОНЕНТИ СЪГЛАСНО ТЕХНИЧЕСКОТО ПРЕДЛОЖЕНИЕ НА УЧАСТНИКА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ЕД.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</w:tbl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60C9E" w:rsidRPr="00C87818" w:rsidRDefault="00960C9E" w:rsidP="003A6EED">
            <w:pPr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6</w:t>
            </w: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6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км.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м.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8613" w:type="dxa"/>
            <w:gridSpan w:val="5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ОБЩА ЦЕНА ЗА ТАБЛИЦА 6: ИЗГРАЖДАНЕ И ПУСКАНЕ В ЕКСПЛОАТАЦИЯ НА КОМПЮТЪРНА КАБЕЛНА И БЕЗЖИЧНА МРЕЖА (В ЛЕВА БЕЗ ДДС)</w:t>
            </w: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10173" w:type="dxa"/>
            <w:gridSpan w:val="6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СЛОВОМ: …………………………………………………………………………………….………………….. ЛЕВА БЕЗ ДДС</w:t>
            </w:r>
          </w:p>
        </w:tc>
      </w:tr>
    </w:tbl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60C9E" w:rsidRPr="00580BB6" w:rsidTr="003A6EED">
        <w:trPr>
          <w:trHeight w:val="383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0C9E" w:rsidRPr="00580BB6" w:rsidRDefault="00960C9E" w:rsidP="00580BB6">
            <w:pPr>
              <w:widowControl w:val="0"/>
              <w:autoSpaceDE w:val="0"/>
              <w:autoSpaceDN w:val="0"/>
              <w:adjustRightInd w:val="0"/>
              <w:spacing w:before="240" w:after="240"/>
              <w:ind w:left="1418" w:hanging="1418"/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7: </w:t>
            </w:r>
            <w:r w:rsidRPr="00580BB6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>ИЗГРАЖДАНЕ И ПУСКАНЕ В ЕКСПЛОАТАЦИЯ НА IP ТЕЛЕФОННА ЦЕНТРАЛА</w:t>
            </w:r>
          </w:p>
        </w:tc>
      </w:tr>
    </w:tbl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rPr>
          <w:cantSplit/>
          <w:trHeight w:val="1883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КОМПОНЕНТИ СЪГЛАСНО ТЕХНИЧЕСКОТО ПРЕДЛОЖЕНИЕ НА УЧАСТНИКА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ЕД.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</w:tbl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60C9E" w:rsidRPr="00C87818" w:rsidRDefault="00960C9E" w:rsidP="003A6EED">
            <w:pPr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6</w:t>
            </w: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8613" w:type="dxa"/>
            <w:gridSpan w:val="5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ОБЩА ЦЕНА ЗА ТАБЛИЦА 7: </w:t>
            </w:r>
            <w:r w:rsidRPr="00C87818">
              <w:rPr>
                <w:rFonts w:asciiTheme="minorHAnsi" w:eastAsia="Calibri" w:hAnsiTheme="minorHAnsi" w:cstheme="minorHAnsi"/>
                <w:b/>
                <w:sz w:val="22"/>
                <w:szCs w:val="22"/>
                <w:lang w:val="bg-BG"/>
              </w:rPr>
              <w:t xml:space="preserve">ИЗГРАЖДАНЕ И ПУСКАНЕ В ЕКСПЛОАТАЦИЯ НА </w:t>
            </w:r>
            <w:r w:rsidRPr="00C87818">
              <w:rPr>
                <w:rFonts w:asciiTheme="minorHAnsi" w:hAnsiTheme="minorHAnsi" w:cstheme="minorHAnsi"/>
                <w:b/>
                <w:bCs/>
                <w:sz w:val="24"/>
                <w:lang w:val="bg-BG"/>
              </w:rPr>
              <w:t>IP ТЕЛЕФОННА ЦЕНТРАЛА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(В ЛЕВА БЕЗ ДДС)</w:t>
            </w: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960C9E" w:rsidRPr="00C87818" w:rsidTr="003A6EED">
        <w:tc>
          <w:tcPr>
            <w:tcW w:w="10173" w:type="dxa"/>
            <w:gridSpan w:val="6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СЛОВОМ: …………………………………………………………………………………….………………….. ЛЕВА БЕЗ ДДС</w:t>
            </w:r>
          </w:p>
        </w:tc>
      </w:tr>
    </w:tbl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580BB6" w:rsidRDefault="00580BB6">
      <w:pPr>
        <w:spacing w:after="200" w:line="276" w:lineRule="auto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br w:type="page"/>
      </w:r>
    </w:p>
    <w:p w:rsidR="00960C9E" w:rsidRPr="00C87818" w:rsidRDefault="00960C9E" w:rsidP="00960C9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60C9E" w:rsidRPr="00580BB6" w:rsidTr="003A6EED">
        <w:trPr>
          <w:trHeight w:val="383"/>
        </w:trPr>
        <w:tc>
          <w:tcPr>
            <w:tcW w:w="101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0C9E" w:rsidRPr="00580BB6" w:rsidRDefault="00960C9E" w:rsidP="00580BB6">
            <w:pPr>
              <w:widowControl w:val="0"/>
              <w:autoSpaceDE w:val="0"/>
              <w:autoSpaceDN w:val="0"/>
              <w:adjustRightInd w:val="0"/>
              <w:spacing w:before="240" w:after="240"/>
              <w:ind w:left="1418" w:hanging="1418"/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 xml:space="preserve">ТАБЛИЦА 8: </w:t>
            </w:r>
            <w:r w:rsidRPr="00580BB6">
              <w:rPr>
                <w:rFonts w:asciiTheme="minorHAnsi" w:hAnsiTheme="minorHAnsi" w:cstheme="minorHAnsi"/>
                <w:b/>
                <w:sz w:val="22"/>
                <w:szCs w:val="22"/>
                <w:lang w:val="bg-BG" w:eastAsia="en-US"/>
              </w:rPr>
              <w:t>ИЗГРАЖДАНЕ И ПУСКАНЕ В ЕКСПЛОАТАЦИЯ НА ЦЕНТЪР ЗА ДАННИ</w:t>
            </w:r>
          </w:p>
        </w:tc>
      </w:tr>
    </w:tbl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rPr>
          <w:cantSplit/>
          <w:trHeight w:val="1883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КОМПОНЕНТИ СЪГЛАСНО ТЕХНИЧЕСКОТО ПРЕДЛОЖЕНИЕ НА УЧАСТНИКА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60C9E" w:rsidRPr="00C87818" w:rsidRDefault="00960C9E" w:rsidP="003A6EED">
            <w:pPr>
              <w:ind w:left="113" w:right="113"/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ЕД.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</w:pPr>
            <w:r w:rsidRPr="00C87818">
              <w:rPr>
                <w:rFonts w:asciiTheme="minorHAnsi" w:eastAsia="Cambria" w:hAnsiTheme="minorHAnsi" w:cstheme="minorHAnsi"/>
                <w:b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</w:tbl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567"/>
        <w:gridCol w:w="850"/>
        <w:gridCol w:w="992"/>
        <w:gridCol w:w="1560"/>
      </w:tblGrid>
      <w:tr w:rsidR="00960C9E" w:rsidRPr="00C87818" w:rsidTr="003A6E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960C9E" w:rsidRPr="00C87818" w:rsidRDefault="00960C9E" w:rsidP="003A6EED">
            <w:pPr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  <w:t>6</w:t>
            </w:r>
          </w:p>
        </w:tc>
      </w:tr>
      <w:tr w:rsidR="00960C9E" w:rsidRPr="00C87818" w:rsidTr="003A6EED">
        <w:tc>
          <w:tcPr>
            <w:tcW w:w="534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960C9E" w:rsidRPr="00C87818" w:rsidRDefault="00960C9E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960C9E" w:rsidRPr="00EA3827" w:rsidRDefault="00EA3827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960C9E" w:rsidRPr="00C87818" w:rsidRDefault="00960C9E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EA3827" w:rsidRPr="00C87818" w:rsidTr="003A6EED">
        <w:tc>
          <w:tcPr>
            <w:tcW w:w="534" w:type="dxa"/>
            <w:vAlign w:val="center"/>
          </w:tcPr>
          <w:p w:rsidR="00EA3827" w:rsidRPr="00C87818" w:rsidRDefault="00EA3827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EA3827" w:rsidRPr="00C87818" w:rsidRDefault="00EA3827" w:rsidP="00B661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EA3827" w:rsidRPr="00EA3827" w:rsidRDefault="00EA3827" w:rsidP="00B6610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EA3827" w:rsidRPr="00C87818" w:rsidTr="003A6EED">
        <w:tc>
          <w:tcPr>
            <w:tcW w:w="534" w:type="dxa"/>
            <w:vAlign w:val="center"/>
          </w:tcPr>
          <w:p w:rsidR="00EA3827" w:rsidRPr="00C87818" w:rsidRDefault="00EA3827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EA3827" w:rsidRPr="00C87818" w:rsidRDefault="00EA3827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EA3827" w:rsidRPr="00C87818" w:rsidRDefault="00EA3827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992" w:type="dxa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EA3827" w:rsidRPr="00C87818" w:rsidTr="003A6EED">
        <w:tc>
          <w:tcPr>
            <w:tcW w:w="534" w:type="dxa"/>
            <w:vAlign w:val="center"/>
          </w:tcPr>
          <w:p w:rsidR="00EA3827" w:rsidRPr="00C87818" w:rsidRDefault="00EA3827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</w:p>
        </w:tc>
        <w:tc>
          <w:tcPr>
            <w:tcW w:w="567" w:type="dxa"/>
            <w:vAlign w:val="center"/>
          </w:tcPr>
          <w:p w:rsidR="00EA3827" w:rsidRPr="00C87818" w:rsidRDefault="00EA3827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850" w:type="dxa"/>
            <w:vAlign w:val="center"/>
          </w:tcPr>
          <w:p w:rsidR="00EA3827" w:rsidRPr="00C87818" w:rsidRDefault="00EA3827" w:rsidP="003A6E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8781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992" w:type="dxa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1560" w:type="dxa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EA3827" w:rsidRPr="00C87818" w:rsidTr="003A6EED">
        <w:tc>
          <w:tcPr>
            <w:tcW w:w="8613" w:type="dxa"/>
            <w:gridSpan w:val="5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ОБЩА ЦЕНА ЗА ТАБЛИЦА 8: </w:t>
            </w:r>
            <w:r w:rsidRPr="00C87818">
              <w:rPr>
                <w:rFonts w:asciiTheme="minorHAnsi" w:eastAsia="Calibri" w:hAnsiTheme="minorHAnsi" w:cstheme="minorHAnsi"/>
                <w:b/>
                <w:sz w:val="22"/>
                <w:szCs w:val="22"/>
                <w:lang w:val="bg-BG"/>
              </w:rPr>
              <w:t xml:space="preserve">ИЗГРАЖДАНЕ И ПУСКАНЕ В ЕКСПЛОАТАЦИЯ НА </w:t>
            </w:r>
            <w:r w:rsidRPr="00C87818">
              <w:rPr>
                <w:rFonts w:asciiTheme="minorHAnsi" w:hAnsiTheme="minorHAnsi" w:cstheme="minorHAnsi"/>
                <w:b/>
                <w:bCs/>
                <w:sz w:val="24"/>
                <w:lang w:val="bg-BG"/>
              </w:rPr>
              <w:t>ЦЕНТЪР ЗА ДАННИ</w:t>
            </w: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(В ЛЕВА БЕЗ ДДС)</w:t>
            </w:r>
          </w:p>
        </w:tc>
        <w:tc>
          <w:tcPr>
            <w:tcW w:w="1560" w:type="dxa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jc w:val="right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</w:p>
        </w:tc>
      </w:tr>
      <w:tr w:rsidR="00EA3827" w:rsidRPr="00C87818" w:rsidTr="003A6EED">
        <w:tc>
          <w:tcPr>
            <w:tcW w:w="10173" w:type="dxa"/>
            <w:gridSpan w:val="6"/>
          </w:tcPr>
          <w:p w:rsidR="00EA3827" w:rsidRPr="00C87818" w:rsidRDefault="00EA3827" w:rsidP="003A6EED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val="bg-BG" w:eastAsia="en-US"/>
              </w:rPr>
            </w:pPr>
            <w:r w:rsidRPr="00C8781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СЛОВОМ: …………………………………………………………………………………….………………….. ЛЕВА БЕЗ ДДС</w:t>
            </w:r>
          </w:p>
        </w:tc>
      </w:tr>
    </w:tbl>
    <w:p w:rsidR="00960C9E" w:rsidRPr="00960C9E" w:rsidRDefault="00960C9E" w:rsidP="009C707A">
      <w:pPr>
        <w:spacing w:line="360" w:lineRule="auto"/>
        <w:ind w:firstLine="544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:rsidR="009C707A" w:rsidRPr="00C87818" w:rsidRDefault="009C707A" w:rsidP="009C707A">
      <w:pPr>
        <w:spacing w:line="360" w:lineRule="auto"/>
        <w:ind w:firstLine="544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>Заявяваме, че:</w:t>
      </w:r>
    </w:p>
    <w:p w:rsidR="009C707A" w:rsidRPr="00C87818" w:rsidRDefault="009C707A" w:rsidP="009C707A">
      <w:pPr>
        <w:spacing w:line="360" w:lineRule="auto"/>
        <w:ind w:firstLine="544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1. Тази оферта ще бъде валидна, ако бъде приета от Възложителя преди изтичането на 6 (шест) месеца от датата на изтичане на срока за подаване на оферти. До подписването на договор, тази оферта и решението на Възложителя за избор на изпълнител на поръчката ще формират обвързващо споразумение  между нас и Възложителя. </w:t>
      </w:r>
    </w:p>
    <w:p w:rsidR="009C707A" w:rsidRPr="00C87818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>2. Посочените цени включват всички разходи за точното и качествено изпълнение на дейности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те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в съответствие с нормите и нормативите, действащи в Република България. Цените са посочени в български лева. </w:t>
      </w:r>
    </w:p>
    <w:p w:rsidR="009C707A" w:rsidRPr="00C87818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 w:eastAsia="fr-FR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>3. Предложените цени са определени при пълно съответствие с условия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та от документацията и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техническата специфика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ция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>.</w:t>
      </w:r>
      <w:r w:rsidRPr="00C87818">
        <w:rPr>
          <w:rFonts w:asciiTheme="minorHAnsi" w:hAnsiTheme="minorHAnsi" w:cstheme="minorHAnsi"/>
          <w:sz w:val="24"/>
          <w:szCs w:val="24"/>
          <w:lang w:val="bg-BG" w:eastAsia="fr-FR"/>
        </w:rPr>
        <w:t xml:space="preserve"> </w:t>
      </w:r>
    </w:p>
    <w:p w:rsidR="009C707A" w:rsidRPr="00C87818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 w:eastAsia="fr-FR"/>
        </w:rPr>
        <w:t xml:space="preserve">4. 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Задължаваме се, ако нашата оферта бъде приета и сме определени за изпълнители, да изпълним 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поръчката в с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роковете и условията, залегнали в договора. </w:t>
      </w:r>
    </w:p>
    <w:p w:rsidR="009C707A" w:rsidRPr="00E359BB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5. Съгласни сме заплащането да става съгласно клаузите, залегнали в проекта на договора, като всички наши действия подлежат на проверка и съгласуване от страна на Възложителя. </w:t>
      </w:r>
    </w:p>
    <w:p w:rsidR="009C707A" w:rsidRPr="00E359BB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bCs/>
          <w:sz w:val="24"/>
          <w:szCs w:val="24"/>
          <w:lang w:val="bg-BG"/>
        </w:rPr>
      </w:pPr>
      <w:r w:rsidRPr="00E359BB">
        <w:rPr>
          <w:rFonts w:asciiTheme="minorHAnsi" w:hAnsiTheme="minorHAnsi" w:cstheme="minorHAnsi"/>
          <w:sz w:val="24"/>
          <w:szCs w:val="24"/>
          <w:lang w:val="bg-BG"/>
        </w:rPr>
        <w:t xml:space="preserve">6. 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 xml:space="preserve">За обезпечаване на задълженията си по договора за възлагане на обществената поръчка, преди подписване на договора ще предоставим на Възложителя гаранция за 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lastRenderedPageBreak/>
        <w:t>изпълнение в размер на 3% (три процента) от стойността на договора бе</w:t>
      </w:r>
      <w:r w:rsidR="00362BC8">
        <w:rPr>
          <w:rFonts w:asciiTheme="minorHAnsi" w:hAnsiTheme="minorHAnsi" w:cstheme="minorHAnsi"/>
          <w:sz w:val="24"/>
          <w:szCs w:val="24"/>
          <w:lang w:val="bg-BG"/>
        </w:rPr>
        <w:t>з ДДС, както и гаранция за аван</w:t>
      </w:r>
      <w:bookmarkStart w:id="0" w:name="_GoBack"/>
      <w:bookmarkEnd w:id="0"/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 xml:space="preserve">сово предоставените средства, при условията, посочени в проекта на договор към документацията за участие. </w:t>
      </w:r>
      <w:r w:rsidR="00E359BB" w:rsidRPr="00E359BB">
        <w:rPr>
          <w:rFonts w:asciiTheme="minorHAnsi" w:hAnsiTheme="minorHAnsi" w:cstheme="minorHAnsi"/>
          <w:i/>
          <w:sz w:val="24"/>
          <w:szCs w:val="24"/>
          <w:lang w:val="bg-BG"/>
        </w:rPr>
        <w:t>Ако Изпълнителят не желае авансово плащане, отпада задължението на последният да осигури гаранция обезпечаваща авансово предоставени средства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9C707A" w:rsidRPr="00C87818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Cs/>
          <w:sz w:val="24"/>
          <w:szCs w:val="24"/>
          <w:lang w:val="bg-BG"/>
        </w:rPr>
        <w:t>7. Запознати сме, че ако участник включи елементи от ценовото си предложение извън плика с надпис „Предлагани ценови параметри“, ще бъде отстранен от участие в процедурата</w:t>
      </w:r>
      <w:r w:rsidR="002744ED" w:rsidRPr="00C87818">
        <w:rPr>
          <w:rFonts w:asciiTheme="minorHAnsi" w:hAnsiTheme="minorHAnsi" w:cstheme="minorHAnsi"/>
          <w:bCs/>
          <w:sz w:val="24"/>
          <w:szCs w:val="24"/>
          <w:lang w:val="bg-BG"/>
        </w:rPr>
        <w:t xml:space="preserve"> по обособената позиция</w:t>
      </w:r>
      <w:r w:rsidRPr="00C87818">
        <w:rPr>
          <w:rFonts w:asciiTheme="minorHAnsi" w:hAnsiTheme="minorHAnsi" w:cstheme="minorHAnsi"/>
          <w:bCs/>
          <w:sz w:val="24"/>
          <w:szCs w:val="24"/>
          <w:lang w:val="bg-BG"/>
        </w:rPr>
        <w:t>.</w:t>
      </w:r>
    </w:p>
    <w:p w:rsidR="008A7207" w:rsidRPr="00C87818" w:rsidRDefault="009C707A" w:rsidP="008A7207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C87818">
        <w:rPr>
          <w:rFonts w:asciiTheme="minorHAnsi" w:eastAsia="SimSun" w:hAnsiTheme="minorHAnsi" w:cstheme="minorHAnsi"/>
          <w:b/>
          <w:bCs/>
          <w:i/>
          <w:iCs/>
          <w:sz w:val="24"/>
          <w:szCs w:val="24"/>
          <w:lang w:val="bg-BG"/>
        </w:rPr>
        <w:tab/>
        <w:t xml:space="preserve">ЗАБЕЛЕЖКА: </w:t>
      </w:r>
      <w:r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Този документ задължително се поставя от участника в отделен запечатан непрозрачен плик с надпис „Предлагани ценови параметри“</w:t>
      </w:r>
      <w:r w:rsidR="0066106E" w:rsidRPr="00C87818">
        <w:rPr>
          <w:rFonts w:asciiTheme="minorHAnsi" w:eastAsia="MS Mincho" w:hAnsiTheme="minorHAnsi" w:cstheme="minorHAnsi"/>
          <w:lang w:val="bg-BG"/>
        </w:rPr>
        <w:t xml:space="preserve"> </w:t>
      </w:r>
      <w:r w:rsidR="0066106E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с обозначаване на обособената позиция, за която се отнася и наименованието на участника</w:t>
      </w:r>
      <w:r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Участниците задължително изготвят ценовото си предложение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при съобразяване с максималната прогнозна стойност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, определен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а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в документацията за участие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 При изготвяне на ценовото предложение, участниците задължително следва да включат пълния обем дейности по техническата спецификация. Ценовото предложение на участниците не може да надхвърля максималната обща стойност на поръч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ката по обособената позиция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. Оферти 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надхвърлящи максимално заложената стойност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ще бъдат предложени за отстраняване, поради несъответствие с това предварително обявено условие. Ценовото предложение трябва да съответства на предложението за изпълнение на поръчката по отношение на дейностите за и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зпълнение на поръчката за обособената позиция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 В противен случай, участникът се отстранява.</w:t>
      </w:r>
      <w:r w:rsidR="00DC4008" w:rsidRPr="00C87818">
        <w:rPr>
          <w:rFonts w:asciiTheme="minorHAnsi" w:hAnsiTheme="minorHAnsi" w:cstheme="minorHAnsi"/>
          <w:i/>
          <w:sz w:val="24"/>
          <w:szCs w:val="24"/>
          <w:lang w:val="bg-BG" w:eastAsia="en-US"/>
        </w:rPr>
        <w:t xml:space="preserve"> </w:t>
      </w:r>
      <w:r w:rsidR="00DC4008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Участникът е единствено отговорен за евентуално допуснати грешки и пропуски в изчисленията на предложените от него цени.</w:t>
      </w:r>
      <w:r w:rsidR="008A720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</w:t>
      </w:r>
      <w:r w:rsidR="008A7207" w:rsidRPr="00C87818">
        <w:rPr>
          <w:rFonts w:asciiTheme="minorHAnsi" w:hAnsiTheme="minorHAnsi" w:cstheme="minorHAnsi"/>
          <w:i/>
          <w:sz w:val="24"/>
          <w:szCs w:val="24"/>
          <w:lang w:val="bg-BG"/>
        </w:rPr>
        <w:t>При всяка допусната от участника грешка спрямо посочените по-горе условия, когато грешката е установена от комисията за оценка и класиране на офертите на участниците, ще се счита че ценовото предложение на участника не отговаря на предварително обявените условия на възложителя и такъв участник ще бъде отстранен от по-нататъшно участие.</w:t>
      </w:r>
    </w:p>
    <w:p w:rsidR="008A7207" w:rsidRPr="00C87818" w:rsidRDefault="008A7207" w:rsidP="00DC4008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D91E27" w:rsidRPr="00C87818" w:rsidRDefault="00D91E27" w:rsidP="00D91E27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D91E27" w:rsidRPr="00C87818" w:rsidRDefault="00D91E27" w:rsidP="00D91E27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>Запознати сме, че ако участник включи елементи от ценовото си предложение извън съответния плик, ще бъде отстранен от участие в процедурата</w:t>
      </w:r>
      <w:r w:rsidR="0066106E" w:rsidRPr="00C87818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 xml:space="preserve"> по обособената позиция</w:t>
      </w:r>
      <w:r w:rsidRPr="00C87818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>.</w:t>
      </w:r>
    </w:p>
    <w:p w:rsidR="009C707A" w:rsidRPr="00C87818" w:rsidRDefault="009C707A" w:rsidP="009C707A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557392" w:rsidRPr="00C87818" w:rsidRDefault="00557392" w:rsidP="009C707A">
      <w:pPr>
        <w:spacing w:line="360" w:lineRule="auto"/>
        <w:rPr>
          <w:rFonts w:asciiTheme="minorHAnsi" w:hAnsiTheme="minorHAnsi" w:cstheme="minorHAnsi"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>Дата: ….....................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>………………................................................................................</w:t>
      </w:r>
    </w:p>
    <w:p w:rsidR="004F130C" w:rsidRPr="00C87818" w:rsidRDefault="00F427EF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(подпис на лицето, представляващо участника, по възможност печат)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>……………………………………………………………………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lastRenderedPageBreak/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(име и фамилия на лицето, представляващо участника)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>…………..………………………………………………………..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(качество на лицето, представляващо участника)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  <w:t>……………………………………………………………………………</w:t>
      </w:r>
    </w:p>
    <w:p w:rsidR="009C707A" w:rsidRPr="00FC0A9D" w:rsidRDefault="004F130C" w:rsidP="00FC0A9D">
      <w:pPr>
        <w:jc w:val="both"/>
        <w:rPr>
          <w:rFonts w:asciiTheme="minorHAnsi" w:hAnsiTheme="minorHAnsi" w:cstheme="minorHAnsi"/>
          <w:i/>
          <w:sz w:val="24"/>
          <w:szCs w:val="24"/>
          <w:lang w:val="en-US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  <w:t xml:space="preserve">    (наименование на участника)</w:t>
      </w:r>
    </w:p>
    <w:sectPr w:rsidR="009C707A" w:rsidRPr="00FC0A9D" w:rsidSect="00E36177">
      <w:footerReference w:type="default" r:id="rId9"/>
      <w:headerReference w:type="first" r:id="rId10"/>
      <w:footerReference w:type="first" r:id="rId11"/>
      <w:pgSz w:w="11906" w:h="16838"/>
      <w:pgMar w:top="810" w:right="1417" w:bottom="720" w:left="1417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425" w:rsidRDefault="00041425" w:rsidP="0015225D">
      <w:r>
        <w:separator/>
      </w:r>
    </w:p>
  </w:endnote>
  <w:endnote w:type="continuationSeparator" w:id="0">
    <w:p w:rsidR="00041425" w:rsidRDefault="00041425" w:rsidP="0015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  <w:szCs w:val="18"/>
      </w:rPr>
      <w:id w:val="-202006645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-1012608804"/>
          <w:docPartObj>
            <w:docPartGallery w:val="Page Numbers (Top of Page)"/>
            <w:docPartUnique/>
          </w:docPartObj>
        </w:sdtPr>
        <w:sdtEndPr/>
        <w:sdtContent>
          <w:p w:rsidR="0031167A" w:rsidRPr="00C70557" w:rsidRDefault="0031167A" w:rsidP="003708AD">
            <w:pPr>
              <w:pStyle w:val="Footer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70557">
              <w:rPr>
                <w:rFonts w:ascii="Calibri" w:hAnsi="Calibri" w:cs="Calibri"/>
                <w:sz w:val="18"/>
                <w:szCs w:val="18"/>
              </w:rPr>
              <w:t xml:space="preserve">Стр. 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instrText xml:space="preserve"> PAGE </w:instrTex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362BC8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9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C70557">
              <w:rPr>
                <w:rFonts w:ascii="Calibri" w:hAnsi="Calibri" w:cs="Calibri"/>
                <w:sz w:val="18"/>
                <w:szCs w:val="18"/>
              </w:rPr>
              <w:t xml:space="preserve"> от 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instrText xml:space="preserve"> NUMPAGES  </w:instrTex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362BC8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11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1167A" w:rsidRDefault="003116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67A" w:rsidRPr="007F179F" w:rsidRDefault="0031167A" w:rsidP="007F179F">
    <w:pPr>
      <w:tabs>
        <w:tab w:val="center" w:pos="4536"/>
        <w:tab w:val="right" w:pos="9072"/>
      </w:tabs>
      <w:jc w:val="center"/>
      <w:rPr>
        <w:i/>
        <w:sz w:val="22"/>
        <w:szCs w:val="22"/>
        <w:lang w:val="en-US"/>
      </w:rPr>
    </w:pPr>
    <w:r w:rsidRPr="007F179F">
      <w:rPr>
        <w:i/>
        <w:sz w:val="22"/>
        <w:szCs w:val="22"/>
        <w:lang w:val="bg-BG"/>
      </w:rPr>
      <w:t>----------------------------------</w:t>
    </w:r>
    <w:r w:rsidRPr="007F179F">
      <w:rPr>
        <w:i/>
        <w:sz w:val="22"/>
        <w:szCs w:val="22"/>
        <w:lang w:val="en-US"/>
      </w:rPr>
      <w:t>---</w:t>
    </w:r>
    <w:r w:rsidRPr="007F179F">
      <w:rPr>
        <w:i/>
        <w:sz w:val="22"/>
        <w:szCs w:val="22"/>
        <w:lang w:val="bg-BG"/>
      </w:rPr>
      <w:t xml:space="preserve">----------------- </w:t>
    </w:r>
    <w:hyperlink r:id="rId1" w:history="1">
      <w:r w:rsidRPr="007F179F">
        <w:rPr>
          <w:i/>
          <w:color w:val="0000FF"/>
          <w:sz w:val="22"/>
          <w:szCs w:val="22"/>
          <w:u w:val="single"/>
          <w:lang w:val="en-US"/>
        </w:rPr>
        <w:t>www.eufunds.bg</w:t>
      </w:r>
    </w:hyperlink>
    <w:r w:rsidRPr="007F179F">
      <w:rPr>
        <w:i/>
        <w:sz w:val="22"/>
        <w:szCs w:val="22"/>
        <w:lang w:val="en-US"/>
      </w:rPr>
      <w:t xml:space="preserve"> ----------------------</w:t>
    </w:r>
    <w:r>
      <w:rPr>
        <w:i/>
        <w:sz w:val="22"/>
        <w:szCs w:val="22"/>
        <w:lang w:val="en-US"/>
      </w:rPr>
      <w:t>--------------------------</w:t>
    </w:r>
  </w:p>
  <w:p w:rsidR="0031167A" w:rsidRPr="007F179F" w:rsidRDefault="0031167A" w:rsidP="007F179F">
    <w:pPr>
      <w:tabs>
        <w:tab w:val="center" w:pos="4536"/>
        <w:tab w:val="right" w:pos="9072"/>
      </w:tabs>
      <w:jc w:val="center"/>
      <w:rPr>
        <w:i/>
        <w:sz w:val="12"/>
        <w:szCs w:val="12"/>
        <w:lang w:val="en-US"/>
      </w:rPr>
    </w:pPr>
  </w:p>
  <w:p w:rsidR="0031167A" w:rsidRPr="007F179F" w:rsidRDefault="0031167A" w:rsidP="007F179F">
    <w:pPr>
      <w:tabs>
        <w:tab w:val="center" w:pos="4536"/>
        <w:tab w:val="right" w:pos="9072"/>
      </w:tabs>
      <w:jc w:val="center"/>
      <w:rPr>
        <w:i/>
        <w:szCs w:val="22"/>
        <w:lang w:val="bg-BG"/>
      </w:rPr>
    </w:pPr>
    <w:r w:rsidRPr="007F179F">
      <w:rPr>
        <w:i/>
        <w:szCs w:val="22"/>
        <w:lang w:val="bg-BG"/>
      </w:rPr>
      <w:t>Проект  BG05M2OP001-1.001-0008-С01 „Национален център по мехатроника и чисти технологии“, финансиран от Оперативна програма „Наука и образование за интелигентен растеж“</w:t>
    </w:r>
    <w:r w:rsidRPr="007F179F">
      <w:rPr>
        <w:i/>
        <w:szCs w:val="22"/>
        <w:lang w:val="en-GB"/>
      </w:rPr>
      <w:t xml:space="preserve"> 2014-2020</w:t>
    </w:r>
    <w:r w:rsidRPr="007F179F">
      <w:rPr>
        <w:i/>
        <w:szCs w:val="22"/>
        <w:lang w:val="bg-BG"/>
      </w:rPr>
      <w:t>, съфинансирана от Европейския съюз чрез Европейския фонд за регионално развитие.</w:t>
    </w:r>
  </w:p>
  <w:p w:rsidR="0031167A" w:rsidRPr="00EF49E5" w:rsidRDefault="0031167A" w:rsidP="00EF49E5">
    <w:pPr>
      <w:tabs>
        <w:tab w:val="center" w:pos="4536"/>
        <w:tab w:val="right" w:pos="9072"/>
      </w:tabs>
      <w:rPr>
        <w:rFonts w:ascii="Calibri" w:eastAsia="SimSun" w:hAnsi="Calibri"/>
        <w:sz w:val="24"/>
        <w:szCs w:val="24"/>
        <w:lang w:val="en-US" w:eastAsia="en-US"/>
      </w:rPr>
    </w:pPr>
  </w:p>
  <w:p w:rsidR="0031167A" w:rsidRDefault="0031167A" w:rsidP="007F17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425" w:rsidRDefault="00041425" w:rsidP="0015225D">
      <w:r>
        <w:separator/>
      </w:r>
    </w:p>
  </w:footnote>
  <w:footnote w:type="continuationSeparator" w:id="0">
    <w:p w:rsidR="00041425" w:rsidRDefault="00041425" w:rsidP="0015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67A" w:rsidRDefault="0031167A" w:rsidP="00A039FD">
    <w:pPr>
      <w:pStyle w:val="Header"/>
    </w:pPr>
  </w:p>
  <w:p w:rsidR="0031167A" w:rsidRPr="007F179F" w:rsidRDefault="0031167A" w:rsidP="007F179F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sz w:val="24"/>
        <w:szCs w:val="24"/>
        <w:lang w:val="en-US"/>
      </w:rPr>
    </w:pPr>
    <w:r w:rsidRPr="007F179F">
      <w:rPr>
        <w:rFonts w:ascii="Arial" w:hAnsi="Arial" w:cs="Arial"/>
        <w:noProof/>
        <w:sz w:val="24"/>
        <w:szCs w:val="24"/>
        <w:lang w:val="en-US" w:eastAsia="en-US"/>
      </w:rPr>
      <w:drawing>
        <wp:anchor distT="0" distB="0" distL="114300" distR="114300" simplePos="0" relativeHeight="251667968" behindDoc="0" locked="0" layoutInCell="1" allowOverlap="1" wp14:anchorId="731E503D" wp14:editId="6CF9163D">
          <wp:simplePos x="0" y="0"/>
          <wp:positionH relativeFrom="column">
            <wp:posOffset>2610485</wp:posOffset>
          </wp:positionH>
          <wp:positionV relativeFrom="paragraph">
            <wp:posOffset>6350</wp:posOffset>
          </wp:positionV>
          <wp:extent cx="1219875" cy="96539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875" cy="965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179F">
      <w:rPr>
        <w:noProof/>
        <w:sz w:val="24"/>
        <w:szCs w:val="24"/>
        <w:lang w:val="en-US" w:eastAsia="en-US"/>
      </w:rPr>
      <w:drawing>
        <wp:anchor distT="0" distB="0" distL="114300" distR="114300" simplePos="0" relativeHeight="251666944" behindDoc="0" locked="0" layoutInCell="1" allowOverlap="1" wp14:anchorId="2AD71986" wp14:editId="18FAEACC">
          <wp:simplePos x="0" y="0"/>
          <wp:positionH relativeFrom="column">
            <wp:posOffset>5008245</wp:posOffset>
          </wp:positionH>
          <wp:positionV relativeFrom="paragraph">
            <wp:posOffset>3810</wp:posOffset>
          </wp:positionV>
          <wp:extent cx="1292225" cy="1030605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179F">
      <w:rPr>
        <w:noProof/>
        <w:sz w:val="24"/>
        <w:szCs w:val="24"/>
        <w:lang w:val="en-US" w:eastAsia="en-US"/>
      </w:rPr>
      <w:drawing>
        <wp:inline distT="0" distB="0" distL="0" distR="0" wp14:anchorId="6D0E41AA" wp14:editId="56FA0161">
          <wp:extent cx="1103630" cy="111569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F179F">
      <w:rPr>
        <w:rFonts w:ascii="Arial" w:hAnsi="Arial" w:cs="Arial"/>
        <w:sz w:val="24"/>
        <w:szCs w:val="24"/>
        <w:lang w:val="bg-BG"/>
      </w:rPr>
      <w:ptab w:relativeTo="margin" w:alignment="center" w:leader="none"/>
    </w:r>
    <w:r w:rsidRPr="007F179F">
      <w:rPr>
        <w:rFonts w:ascii="Arial" w:hAnsi="Arial" w:cs="Arial"/>
        <w:sz w:val="24"/>
        <w:szCs w:val="24"/>
        <w:lang w:val="bg-BG"/>
      </w:rPr>
      <w:ptab w:relativeTo="margin" w:alignment="right" w:leader="none"/>
    </w:r>
  </w:p>
  <w:p w:rsidR="0031167A" w:rsidRDefault="003116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22CF8"/>
    <w:multiLevelType w:val="multilevel"/>
    <w:tmpl w:val="BE52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C65E30"/>
    <w:multiLevelType w:val="hybridMultilevel"/>
    <w:tmpl w:val="A5FC3B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450C5"/>
    <w:multiLevelType w:val="hybridMultilevel"/>
    <w:tmpl w:val="421821B4"/>
    <w:lvl w:ilvl="0" w:tplc="449809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6BD4FBF"/>
    <w:multiLevelType w:val="hybridMultilevel"/>
    <w:tmpl w:val="B694F4F0"/>
    <w:lvl w:ilvl="0" w:tplc="1908A184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AC26B5B"/>
    <w:multiLevelType w:val="hybridMultilevel"/>
    <w:tmpl w:val="727EDDC8"/>
    <w:lvl w:ilvl="0" w:tplc="912A6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25D"/>
    <w:rsid w:val="00041425"/>
    <w:rsid w:val="000A5F7E"/>
    <w:rsid w:val="000E06E5"/>
    <w:rsid w:val="000E3804"/>
    <w:rsid w:val="000E7B0A"/>
    <w:rsid w:val="000F76AB"/>
    <w:rsid w:val="0011175B"/>
    <w:rsid w:val="00130090"/>
    <w:rsid w:val="001417FB"/>
    <w:rsid w:val="0015225D"/>
    <w:rsid w:val="00193FE0"/>
    <w:rsid w:val="001B3802"/>
    <w:rsid w:val="001E1407"/>
    <w:rsid w:val="001F782A"/>
    <w:rsid w:val="0022606C"/>
    <w:rsid w:val="0027249B"/>
    <w:rsid w:val="002730C6"/>
    <w:rsid w:val="002744ED"/>
    <w:rsid w:val="002A469F"/>
    <w:rsid w:val="002A6EE2"/>
    <w:rsid w:val="002B0860"/>
    <w:rsid w:val="002B6BDF"/>
    <w:rsid w:val="002C1B68"/>
    <w:rsid w:val="002E136F"/>
    <w:rsid w:val="002E55DE"/>
    <w:rsid w:val="002F4C8F"/>
    <w:rsid w:val="003000F2"/>
    <w:rsid w:val="0031167A"/>
    <w:rsid w:val="00313550"/>
    <w:rsid w:val="00362BC8"/>
    <w:rsid w:val="003708AD"/>
    <w:rsid w:val="003A0B9C"/>
    <w:rsid w:val="003A3449"/>
    <w:rsid w:val="003B11F5"/>
    <w:rsid w:val="003C2973"/>
    <w:rsid w:val="003D3633"/>
    <w:rsid w:val="00405C92"/>
    <w:rsid w:val="0045071C"/>
    <w:rsid w:val="00470B9A"/>
    <w:rsid w:val="004925CC"/>
    <w:rsid w:val="004A0E26"/>
    <w:rsid w:val="004B0507"/>
    <w:rsid w:val="004B77F2"/>
    <w:rsid w:val="004C0404"/>
    <w:rsid w:val="004E1963"/>
    <w:rsid w:val="004E5BFD"/>
    <w:rsid w:val="004F130C"/>
    <w:rsid w:val="004F3153"/>
    <w:rsid w:val="00502886"/>
    <w:rsid w:val="005035B8"/>
    <w:rsid w:val="00505899"/>
    <w:rsid w:val="00522D7F"/>
    <w:rsid w:val="005406DF"/>
    <w:rsid w:val="005426E3"/>
    <w:rsid w:val="0054426F"/>
    <w:rsid w:val="0055425C"/>
    <w:rsid w:val="005564D9"/>
    <w:rsid w:val="00557392"/>
    <w:rsid w:val="005631A8"/>
    <w:rsid w:val="0057044D"/>
    <w:rsid w:val="00571ECC"/>
    <w:rsid w:val="00580BB6"/>
    <w:rsid w:val="005B58F4"/>
    <w:rsid w:val="005C4A3D"/>
    <w:rsid w:val="005E32FD"/>
    <w:rsid w:val="005F1542"/>
    <w:rsid w:val="00600E86"/>
    <w:rsid w:val="00656924"/>
    <w:rsid w:val="0066106E"/>
    <w:rsid w:val="0066118B"/>
    <w:rsid w:val="0066394E"/>
    <w:rsid w:val="006645D4"/>
    <w:rsid w:val="0067049F"/>
    <w:rsid w:val="006808AA"/>
    <w:rsid w:val="00687595"/>
    <w:rsid w:val="0069009F"/>
    <w:rsid w:val="006A24B4"/>
    <w:rsid w:val="006B758A"/>
    <w:rsid w:val="006C09B2"/>
    <w:rsid w:val="006F3204"/>
    <w:rsid w:val="006F3281"/>
    <w:rsid w:val="00704834"/>
    <w:rsid w:val="007229AC"/>
    <w:rsid w:val="00731B36"/>
    <w:rsid w:val="007401CC"/>
    <w:rsid w:val="0074254D"/>
    <w:rsid w:val="00754D05"/>
    <w:rsid w:val="007A5B72"/>
    <w:rsid w:val="007C4F23"/>
    <w:rsid w:val="007E7E28"/>
    <w:rsid w:val="007F179F"/>
    <w:rsid w:val="007F4AD4"/>
    <w:rsid w:val="007F4DDC"/>
    <w:rsid w:val="0080204D"/>
    <w:rsid w:val="00803B54"/>
    <w:rsid w:val="0081333D"/>
    <w:rsid w:val="00825309"/>
    <w:rsid w:val="00834BF9"/>
    <w:rsid w:val="00851182"/>
    <w:rsid w:val="008979F9"/>
    <w:rsid w:val="008A5E2C"/>
    <w:rsid w:val="008A7207"/>
    <w:rsid w:val="008D0221"/>
    <w:rsid w:val="008E0940"/>
    <w:rsid w:val="00905DFD"/>
    <w:rsid w:val="0091127E"/>
    <w:rsid w:val="00911F7F"/>
    <w:rsid w:val="00912930"/>
    <w:rsid w:val="00914357"/>
    <w:rsid w:val="00932E34"/>
    <w:rsid w:val="00960C9E"/>
    <w:rsid w:val="00963818"/>
    <w:rsid w:val="00996F00"/>
    <w:rsid w:val="009C63B1"/>
    <w:rsid w:val="009C707A"/>
    <w:rsid w:val="009D5630"/>
    <w:rsid w:val="00A039FD"/>
    <w:rsid w:val="00A05859"/>
    <w:rsid w:val="00A10F29"/>
    <w:rsid w:val="00A17A30"/>
    <w:rsid w:val="00A2508E"/>
    <w:rsid w:val="00A25549"/>
    <w:rsid w:val="00A45146"/>
    <w:rsid w:val="00A54858"/>
    <w:rsid w:val="00A56027"/>
    <w:rsid w:val="00A731A9"/>
    <w:rsid w:val="00A86F26"/>
    <w:rsid w:val="00A94039"/>
    <w:rsid w:val="00AB123E"/>
    <w:rsid w:val="00AB1D2B"/>
    <w:rsid w:val="00AD01B3"/>
    <w:rsid w:val="00AD0FBF"/>
    <w:rsid w:val="00AF5A07"/>
    <w:rsid w:val="00B049EB"/>
    <w:rsid w:val="00B22F4E"/>
    <w:rsid w:val="00B33371"/>
    <w:rsid w:val="00B33BFB"/>
    <w:rsid w:val="00B34B38"/>
    <w:rsid w:val="00B36283"/>
    <w:rsid w:val="00C17370"/>
    <w:rsid w:val="00C213F9"/>
    <w:rsid w:val="00C2439C"/>
    <w:rsid w:val="00C27CB5"/>
    <w:rsid w:val="00C33209"/>
    <w:rsid w:val="00C47AC5"/>
    <w:rsid w:val="00C6002E"/>
    <w:rsid w:val="00C62643"/>
    <w:rsid w:val="00C70557"/>
    <w:rsid w:val="00C87818"/>
    <w:rsid w:val="00CA324B"/>
    <w:rsid w:val="00CA3B82"/>
    <w:rsid w:val="00CB34D8"/>
    <w:rsid w:val="00CB774F"/>
    <w:rsid w:val="00CE258D"/>
    <w:rsid w:val="00CE5159"/>
    <w:rsid w:val="00CF6469"/>
    <w:rsid w:val="00D103D9"/>
    <w:rsid w:val="00D2784E"/>
    <w:rsid w:val="00D55652"/>
    <w:rsid w:val="00D6267E"/>
    <w:rsid w:val="00D91E27"/>
    <w:rsid w:val="00D94A9D"/>
    <w:rsid w:val="00D97D04"/>
    <w:rsid w:val="00DC18D3"/>
    <w:rsid w:val="00DC3727"/>
    <w:rsid w:val="00DC4008"/>
    <w:rsid w:val="00DE759F"/>
    <w:rsid w:val="00E359BB"/>
    <w:rsid w:val="00E36177"/>
    <w:rsid w:val="00E617B0"/>
    <w:rsid w:val="00EA3827"/>
    <w:rsid w:val="00EB7341"/>
    <w:rsid w:val="00EB7FA4"/>
    <w:rsid w:val="00ED229D"/>
    <w:rsid w:val="00ED4AA4"/>
    <w:rsid w:val="00EE71DB"/>
    <w:rsid w:val="00EF14E9"/>
    <w:rsid w:val="00EF49E5"/>
    <w:rsid w:val="00EF7BE5"/>
    <w:rsid w:val="00F05AB1"/>
    <w:rsid w:val="00F427EF"/>
    <w:rsid w:val="00F447D8"/>
    <w:rsid w:val="00F62AF0"/>
    <w:rsid w:val="00FB3AF4"/>
    <w:rsid w:val="00FC0A9D"/>
    <w:rsid w:val="00FC54EA"/>
    <w:rsid w:val="00FD42A2"/>
    <w:rsid w:val="00FD5B55"/>
    <w:rsid w:val="00FE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8D6CA"/>
  <w15:docId w15:val="{FDC7E445-5B54-4027-BA1F-4DD3A0EE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B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F7B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22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25D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522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225D"/>
    <w:rPr>
      <w:sz w:val="24"/>
    </w:rPr>
  </w:style>
  <w:style w:type="paragraph" w:styleId="BodyText">
    <w:name w:val="Body Text"/>
    <w:basedOn w:val="Normal"/>
    <w:link w:val="BodyTextChar"/>
    <w:rsid w:val="0015225D"/>
    <w:rPr>
      <w:sz w:val="24"/>
    </w:rPr>
  </w:style>
  <w:style w:type="character" w:customStyle="1" w:styleId="BodyTextChar">
    <w:name w:val="Body Text Char"/>
    <w:basedOn w:val="DefaultParagraphFont"/>
    <w:link w:val="BodyText"/>
    <w:rsid w:val="0015225D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A03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9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5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57"/>
    <w:rPr>
      <w:rFonts w:ascii="Tahoma" w:eastAsia="Times New Roman" w:hAnsi="Tahoma" w:cs="Tahoma"/>
      <w:sz w:val="16"/>
      <w:szCs w:val="16"/>
      <w:lang w:val="en-AU" w:eastAsia="bg-BG"/>
    </w:rPr>
  </w:style>
  <w:style w:type="paragraph" w:styleId="Caption">
    <w:name w:val="caption"/>
    <w:basedOn w:val="Normal"/>
    <w:next w:val="Normal"/>
    <w:uiPriority w:val="35"/>
    <w:unhideWhenUsed/>
    <w:qFormat/>
    <w:rsid w:val="00C33209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C720B-DE09-46A7-B208-06E06D83D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TU-Sofia</Company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Feb Pavlov</dc:creator>
  <cp:lastModifiedBy>Donka</cp:lastModifiedBy>
  <cp:revision>6</cp:revision>
  <cp:lastPrinted>2018-10-14T17:30:00Z</cp:lastPrinted>
  <dcterms:created xsi:type="dcterms:W3CDTF">2018-10-15T09:27:00Z</dcterms:created>
  <dcterms:modified xsi:type="dcterms:W3CDTF">2018-10-19T13:57:00Z</dcterms:modified>
</cp:coreProperties>
</file>