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5C" w:rsidRPr="00CB1CFC" w:rsidRDefault="002C655C" w:rsidP="002C655C">
      <w:pPr>
        <w:jc w:val="right"/>
        <w:rPr>
          <w:rStyle w:val="Emphasis"/>
          <w:rFonts w:ascii="Tahoma" w:hAnsi="Tahoma" w:cs="Tahoma"/>
          <w:b/>
          <w:i w:val="0"/>
          <w:iCs w:val="0"/>
          <w:sz w:val="36"/>
          <w:szCs w:val="36"/>
        </w:rPr>
      </w:pPr>
      <w:r w:rsidRPr="00CB1CFC">
        <w:rPr>
          <w:rStyle w:val="Emphasis"/>
          <w:rFonts w:ascii="Tahoma" w:hAnsi="Tahoma" w:cs="Tahoma"/>
          <w:b/>
          <w:i w:val="0"/>
          <w:iCs w:val="0"/>
          <w:sz w:val="36"/>
          <w:szCs w:val="36"/>
        </w:rPr>
        <w:t>ДО РЕКТОРА НА ТУ – СОФИЯ</w:t>
      </w:r>
    </w:p>
    <w:p w:rsidR="002C655C" w:rsidRPr="00CB1CFC" w:rsidRDefault="002C655C" w:rsidP="002C655C">
      <w:pPr>
        <w:jc w:val="right"/>
        <w:rPr>
          <w:rStyle w:val="Emphasis"/>
          <w:rFonts w:ascii="Tahoma" w:hAnsi="Tahoma" w:cs="Tahoma"/>
          <w:b/>
          <w:i w:val="0"/>
          <w:iCs w:val="0"/>
          <w:sz w:val="36"/>
          <w:szCs w:val="36"/>
        </w:rPr>
      </w:pPr>
      <w:r w:rsidRPr="00CB1CFC">
        <w:rPr>
          <w:rStyle w:val="Emphasis"/>
          <w:rFonts w:ascii="Tahoma" w:hAnsi="Tahoma" w:cs="Tahoma"/>
          <w:b/>
          <w:i w:val="0"/>
          <w:iCs w:val="0"/>
          <w:sz w:val="36"/>
          <w:szCs w:val="36"/>
        </w:rPr>
        <w:t>Проф. д-р инж. Г. Михов</w:t>
      </w:r>
    </w:p>
    <w:p w:rsidR="002C655C" w:rsidRPr="00CB1CFC" w:rsidRDefault="002C655C" w:rsidP="002C655C">
      <w:pPr>
        <w:rPr>
          <w:rStyle w:val="Emphasis"/>
          <w:rFonts w:ascii="Tahoma" w:hAnsi="Tahoma" w:cs="Tahoma"/>
          <w:b/>
          <w:i w:val="0"/>
          <w:iCs w:val="0"/>
          <w:sz w:val="36"/>
          <w:szCs w:val="36"/>
        </w:rPr>
      </w:pPr>
    </w:p>
    <w:p w:rsidR="002C655C" w:rsidRDefault="002C655C" w:rsidP="002C655C">
      <w:pPr>
        <w:rPr>
          <w:rStyle w:val="Emphasis"/>
          <w:rFonts w:ascii="Tahoma" w:hAnsi="Tahoma" w:cs="Tahoma"/>
          <w:b/>
          <w:i w:val="0"/>
          <w:iCs w:val="0"/>
          <w:sz w:val="32"/>
          <w:szCs w:val="32"/>
        </w:rPr>
      </w:pPr>
      <w:r w:rsidRPr="00CB1CFC">
        <w:rPr>
          <w:rStyle w:val="Emphasis"/>
          <w:rFonts w:ascii="Tahoma" w:hAnsi="Tahoma" w:cs="Tahoma"/>
          <w:b/>
          <w:i w:val="0"/>
          <w:iCs w:val="0"/>
          <w:sz w:val="32"/>
          <w:szCs w:val="32"/>
        </w:rPr>
        <w:t>Оферта относно:</w:t>
      </w:r>
    </w:p>
    <w:p w:rsidR="001855A2" w:rsidRPr="007A17B7" w:rsidRDefault="001855A2" w:rsidP="002C655C">
      <w:pPr>
        <w:rPr>
          <w:rStyle w:val="Emphasis"/>
          <w:rFonts w:ascii="Tahoma" w:hAnsi="Tahoma" w:cs="Tahoma"/>
          <w:b/>
          <w:i w:val="0"/>
          <w:iCs w:val="0"/>
          <w:sz w:val="32"/>
          <w:szCs w:val="32"/>
          <w:lang w:val="en-GB"/>
        </w:rPr>
      </w:pPr>
      <w:r>
        <w:rPr>
          <w:rStyle w:val="Emphasis"/>
          <w:rFonts w:ascii="Tahoma" w:hAnsi="Tahoma" w:cs="Tahoma"/>
          <w:b/>
          <w:i w:val="0"/>
          <w:iCs w:val="0"/>
          <w:sz w:val="32"/>
          <w:szCs w:val="32"/>
        </w:rPr>
        <w:t xml:space="preserve">По обособена позиция № </w:t>
      </w:r>
      <w:r w:rsidR="00233E67">
        <w:rPr>
          <w:rStyle w:val="Emphasis"/>
          <w:rFonts w:ascii="Tahoma" w:hAnsi="Tahoma" w:cs="Tahoma"/>
          <w:b/>
          <w:i w:val="0"/>
          <w:iCs w:val="0"/>
          <w:sz w:val="32"/>
          <w:szCs w:val="32"/>
        </w:rPr>
        <w:t>2</w:t>
      </w:r>
    </w:p>
    <w:p w:rsidR="002C655C" w:rsidRPr="00810824" w:rsidRDefault="002C655C" w:rsidP="002C655C">
      <w:pPr>
        <w:ind w:firstLine="708"/>
        <w:jc w:val="both"/>
        <w:rPr>
          <w:rFonts w:ascii="Tahoma" w:hAnsi="Tahoma" w:cs="Tahoma"/>
          <w:color w:val="000000"/>
          <w:sz w:val="28"/>
          <w:szCs w:val="28"/>
          <w:lang w:val="en-GB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CB1CFC">
        <w:rPr>
          <w:rFonts w:ascii="Tahoma" w:hAnsi="Tahoma" w:cs="Tahoma"/>
          <w:color w:val="000000"/>
          <w:sz w:val="28"/>
          <w:szCs w:val="28"/>
        </w:rPr>
        <w:t>Извъ</w:t>
      </w:r>
      <w:r w:rsidR="00233E67">
        <w:rPr>
          <w:rFonts w:ascii="Tahoma" w:hAnsi="Tahoma" w:cs="Tahoma"/>
          <w:color w:val="000000"/>
          <w:sz w:val="28"/>
          <w:szCs w:val="28"/>
        </w:rPr>
        <w:t>нгаранционна сервизна поддръжка (профилактика)</w:t>
      </w:r>
      <w:r w:rsidRPr="00CB1CFC">
        <w:rPr>
          <w:rFonts w:ascii="Tahoma" w:hAnsi="Tahoma" w:cs="Tahoma"/>
          <w:color w:val="000000"/>
          <w:sz w:val="28"/>
          <w:szCs w:val="28"/>
        </w:rPr>
        <w:t xml:space="preserve"> на </w:t>
      </w:r>
      <w:proofErr w:type="spellStart"/>
      <w:r w:rsidR="00233E67">
        <w:rPr>
          <w:rFonts w:ascii="Tahoma" w:hAnsi="Tahoma" w:cs="Tahoma"/>
          <w:color w:val="000000"/>
          <w:sz w:val="28"/>
          <w:szCs w:val="28"/>
        </w:rPr>
        <w:t>пожароизвестителна</w:t>
      </w:r>
      <w:proofErr w:type="spellEnd"/>
      <w:r w:rsidR="00233E67">
        <w:rPr>
          <w:rFonts w:ascii="Tahoma" w:hAnsi="Tahoma" w:cs="Tahoma"/>
          <w:color w:val="000000"/>
          <w:sz w:val="28"/>
          <w:szCs w:val="28"/>
        </w:rPr>
        <w:t xml:space="preserve"> система за сигурност </w:t>
      </w:r>
      <w:r w:rsidR="00233E67" w:rsidRPr="00233E67">
        <w:rPr>
          <w:rFonts w:ascii="Tahoma" w:hAnsi="Tahoma" w:cs="Tahoma"/>
          <w:color w:val="000000"/>
          <w:sz w:val="28"/>
          <w:szCs w:val="28"/>
        </w:rPr>
        <w:t xml:space="preserve">“SSS-1000” –  представляваща </w:t>
      </w:r>
      <w:proofErr w:type="spellStart"/>
      <w:r w:rsidR="00233E67" w:rsidRPr="00233E67">
        <w:rPr>
          <w:rFonts w:ascii="Tahoma" w:hAnsi="Tahoma" w:cs="Tahoma"/>
          <w:color w:val="000000"/>
          <w:sz w:val="28"/>
          <w:szCs w:val="28"/>
        </w:rPr>
        <w:t>пожароизвестителна</w:t>
      </w:r>
      <w:proofErr w:type="spellEnd"/>
      <w:r w:rsidR="00233E67" w:rsidRPr="00233E67">
        <w:rPr>
          <w:rFonts w:ascii="Tahoma" w:hAnsi="Tahoma" w:cs="Tahoma"/>
          <w:color w:val="000000"/>
          <w:sz w:val="28"/>
          <w:szCs w:val="28"/>
        </w:rPr>
        <w:t xml:space="preserve"> система и персонален компютър, Системата се намира се в гр. София, район „Дървеница“, на ъгъла на улиците „Росарио“ и „Проф. Георги </w:t>
      </w:r>
      <w:proofErr w:type="spellStart"/>
      <w:r w:rsidR="00233E67" w:rsidRPr="00233E67">
        <w:rPr>
          <w:rFonts w:ascii="Tahoma" w:hAnsi="Tahoma" w:cs="Tahoma"/>
          <w:color w:val="000000"/>
          <w:sz w:val="28"/>
          <w:szCs w:val="28"/>
        </w:rPr>
        <w:t>Брадистилов</w:t>
      </w:r>
      <w:proofErr w:type="spellEnd"/>
      <w:r w:rsidR="00233E67" w:rsidRPr="00233E67">
        <w:rPr>
          <w:rFonts w:ascii="Tahoma" w:hAnsi="Tahoma" w:cs="Tahoma"/>
          <w:color w:val="000000"/>
          <w:sz w:val="28"/>
          <w:szCs w:val="28"/>
        </w:rPr>
        <w:t>“ , учебен блок 12 на ТУ-София.</w:t>
      </w:r>
    </w:p>
    <w:p w:rsidR="002C655C" w:rsidRPr="007A17B7" w:rsidRDefault="002C655C" w:rsidP="002C655C">
      <w:pPr>
        <w:ind w:firstLine="720"/>
        <w:jc w:val="both"/>
        <w:rPr>
          <w:rFonts w:ascii="Tahoma" w:hAnsi="Tahoma" w:cs="Tahoma"/>
          <w:color w:val="000000"/>
          <w:sz w:val="28"/>
          <w:szCs w:val="28"/>
          <w:lang w:val="en-GB"/>
        </w:rPr>
      </w:pPr>
      <w:r w:rsidRPr="00CB1CFC">
        <w:rPr>
          <w:rFonts w:ascii="Tahoma" w:hAnsi="Tahoma" w:cs="Tahoma"/>
          <w:color w:val="000000"/>
          <w:sz w:val="28"/>
          <w:szCs w:val="28"/>
        </w:rPr>
        <w:t xml:space="preserve">Нашето ценово предложение за извършване на извънгаранционна сервизна поддръжка е то да  бъде </w:t>
      </w:r>
      <w:r>
        <w:rPr>
          <w:rFonts w:ascii="Tahoma" w:hAnsi="Tahoma" w:cs="Tahoma"/>
          <w:sz w:val="28"/>
          <w:szCs w:val="28"/>
        </w:rPr>
        <w:t xml:space="preserve">на стойност </w:t>
      </w:r>
      <w:r w:rsidR="00233E67">
        <w:rPr>
          <w:rFonts w:ascii="Tahoma" w:hAnsi="Tahoma" w:cs="Tahoma"/>
          <w:sz w:val="28"/>
          <w:szCs w:val="28"/>
        </w:rPr>
        <w:t>/</w:t>
      </w:r>
      <w:r>
        <w:rPr>
          <w:rFonts w:ascii="Tahoma" w:hAnsi="Tahoma" w:cs="Tahoma"/>
          <w:sz w:val="28"/>
          <w:szCs w:val="28"/>
          <w:lang w:val="en-US"/>
        </w:rPr>
        <w:t>…</w:t>
      </w:r>
      <w:r>
        <w:rPr>
          <w:rFonts w:ascii="Tahoma" w:hAnsi="Tahoma" w:cs="Tahoma"/>
          <w:sz w:val="28"/>
          <w:szCs w:val="28"/>
        </w:rPr>
        <w:t>............</w:t>
      </w:r>
      <w:r w:rsidRPr="00CB1CFC">
        <w:rPr>
          <w:rFonts w:ascii="Tahoma" w:hAnsi="Tahoma" w:cs="Tahoma"/>
          <w:sz w:val="28"/>
          <w:szCs w:val="28"/>
        </w:rPr>
        <w:t>/ без ДДС</w:t>
      </w:r>
      <w:r>
        <w:rPr>
          <w:rFonts w:ascii="Tahoma" w:hAnsi="Tahoma" w:cs="Tahoma"/>
          <w:color w:val="000000"/>
          <w:sz w:val="28"/>
          <w:szCs w:val="28"/>
        </w:rPr>
        <w:t>,</w:t>
      </w:r>
      <w:r w:rsidR="00233E67">
        <w:rPr>
          <w:rFonts w:ascii="Tahoma" w:hAnsi="Tahoma" w:cs="Tahoma"/>
          <w:color w:val="000000"/>
          <w:sz w:val="28"/>
          <w:szCs w:val="28"/>
        </w:rPr>
        <w:t xml:space="preserve"> </w:t>
      </w:r>
      <w:r w:rsidR="003356DB">
        <w:rPr>
          <w:rFonts w:ascii="Tahoma" w:hAnsi="Tahoma" w:cs="Tahoma"/>
          <w:sz w:val="28"/>
          <w:szCs w:val="28"/>
        </w:rPr>
        <w:t>като ..........</w:t>
      </w:r>
      <w:r w:rsidR="003356DB" w:rsidRPr="00CB1CFC">
        <w:rPr>
          <w:rFonts w:ascii="Tahoma" w:hAnsi="Tahoma" w:cs="Tahoma"/>
          <w:sz w:val="28"/>
          <w:szCs w:val="28"/>
        </w:rPr>
        <w:t>/ без ДДС е сумата за профилак</w:t>
      </w:r>
      <w:r w:rsidR="003356DB">
        <w:rPr>
          <w:rFonts w:ascii="Tahoma" w:hAnsi="Tahoma" w:cs="Tahoma"/>
          <w:sz w:val="28"/>
          <w:szCs w:val="28"/>
        </w:rPr>
        <w:t>тични ежемесечни прегледи и  ..........</w:t>
      </w:r>
      <w:r w:rsidR="003356DB" w:rsidRPr="00CB1CFC">
        <w:rPr>
          <w:rFonts w:ascii="Tahoma" w:hAnsi="Tahoma" w:cs="Tahoma"/>
          <w:sz w:val="28"/>
          <w:szCs w:val="28"/>
        </w:rPr>
        <w:t xml:space="preserve">/ без ДДС е </w:t>
      </w:r>
      <w:r w:rsidR="003356DB">
        <w:rPr>
          <w:rFonts w:ascii="Tahoma" w:hAnsi="Tahoma" w:cs="Tahoma"/>
          <w:sz w:val="28"/>
          <w:szCs w:val="28"/>
        </w:rPr>
        <w:t xml:space="preserve">сумата за извънредни повиквания, аварийни ремонти, надграждане на системите </w:t>
      </w:r>
      <w:r w:rsidR="003356DB" w:rsidRPr="00CB1CFC">
        <w:rPr>
          <w:rFonts w:ascii="Tahoma" w:hAnsi="Tahoma" w:cs="Tahoma"/>
          <w:sz w:val="28"/>
          <w:szCs w:val="28"/>
        </w:rPr>
        <w:t xml:space="preserve">и подмяната на </w:t>
      </w:r>
      <w:proofErr w:type="spellStart"/>
      <w:r w:rsidR="003356DB" w:rsidRPr="00CB1CFC">
        <w:rPr>
          <w:rFonts w:ascii="Tahoma" w:hAnsi="Tahoma" w:cs="Tahoma"/>
          <w:sz w:val="28"/>
          <w:szCs w:val="28"/>
        </w:rPr>
        <w:t>дефектирали</w:t>
      </w:r>
      <w:proofErr w:type="spellEnd"/>
      <w:r w:rsidR="003356DB" w:rsidRPr="00CB1CFC">
        <w:rPr>
          <w:rFonts w:ascii="Tahoma" w:hAnsi="Tahoma" w:cs="Tahoma"/>
          <w:sz w:val="28"/>
          <w:szCs w:val="28"/>
        </w:rPr>
        <w:t xml:space="preserve"> компоненти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CB1CFC">
        <w:rPr>
          <w:rFonts w:ascii="Tahoma" w:hAnsi="Tahoma" w:cs="Tahoma"/>
          <w:color w:val="000000"/>
          <w:sz w:val="28"/>
          <w:szCs w:val="28"/>
        </w:rPr>
        <w:t>като профилактичният месечен преглед включва:</w:t>
      </w:r>
    </w:p>
    <w:p w:rsidR="002C655C" w:rsidRPr="00CB1CFC" w:rsidRDefault="00233E67" w:rsidP="002C655C">
      <w:pPr>
        <w:pStyle w:val="BodyText2"/>
        <w:ind w:firstLine="708"/>
        <w:jc w:val="both"/>
        <w:rPr>
          <w:rFonts w:ascii="Tahoma" w:hAnsi="Tahoma" w:cs="Tahoma"/>
          <w:b w:val="0"/>
          <w:color w:val="00000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>И</w:t>
      </w:r>
      <w:r w:rsidR="002C655C" w:rsidRPr="00CB1CFC">
        <w:rPr>
          <w:rFonts w:ascii="Tahoma" w:hAnsi="Tahoma" w:cs="Tahoma"/>
          <w:b w:val="0"/>
          <w:sz w:val="28"/>
          <w:szCs w:val="28"/>
        </w:rPr>
        <w:t>звършва</w:t>
      </w:r>
      <w:r>
        <w:rPr>
          <w:rFonts w:ascii="Tahoma" w:hAnsi="Tahoma" w:cs="Tahoma"/>
          <w:b w:val="0"/>
          <w:sz w:val="28"/>
          <w:szCs w:val="28"/>
        </w:rPr>
        <w:t>не на планово профилактични прегледи на инсталацията веднъж месечно</w:t>
      </w:r>
      <w:r w:rsidR="002C655C" w:rsidRPr="00CB1CFC">
        <w:rPr>
          <w:rFonts w:ascii="Tahoma" w:hAnsi="Tahoma" w:cs="Tahoma"/>
          <w:b w:val="0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b w:val="0"/>
          <w:color w:val="000000"/>
          <w:sz w:val="28"/>
          <w:szCs w:val="28"/>
        </w:rPr>
        <w:t>‚</w:t>
      </w:r>
    </w:p>
    <w:p w:rsidR="002C655C" w:rsidRDefault="00233E67" w:rsidP="00233E67">
      <w:pPr>
        <w:pStyle w:val="BodyText2"/>
        <w:jc w:val="both"/>
        <w:rPr>
          <w:rFonts w:ascii="Tahoma" w:hAnsi="Tahoma" w:cs="Tahoma"/>
          <w:b w:val="0"/>
          <w:color w:val="000000"/>
          <w:sz w:val="28"/>
          <w:szCs w:val="28"/>
        </w:rPr>
      </w:pPr>
      <w:r>
        <w:rPr>
          <w:rFonts w:ascii="Tahoma" w:hAnsi="Tahoma" w:cs="Tahoma"/>
          <w:b w:val="0"/>
          <w:color w:val="000000"/>
          <w:sz w:val="28"/>
          <w:szCs w:val="28"/>
        </w:rPr>
        <w:tab/>
        <w:t>Съставяне на двустранно подписан Сертификат – протокол за изправността на инсталацията за извършената профилактика;</w:t>
      </w:r>
    </w:p>
    <w:p w:rsidR="00233E67" w:rsidRDefault="00233E67" w:rsidP="00233E67">
      <w:pPr>
        <w:pStyle w:val="BodyText2"/>
        <w:ind w:firstLine="708"/>
        <w:jc w:val="both"/>
        <w:rPr>
          <w:rFonts w:ascii="Tahoma" w:hAnsi="Tahoma" w:cs="Tahoma"/>
          <w:b w:val="0"/>
          <w:color w:val="000000"/>
          <w:sz w:val="28"/>
          <w:szCs w:val="28"/>
        </w:rPr>
      </w:pPr>
      <w:r>
        <w:rPr>
          <w:rFonts w:ascii="Tahoma" w:hAnsi="Tahoma" w:cs="Tahoma"/>
          <w:b w:val="0"/>
          <w:color w:val="000000"/>
          <w:sz w:val="28"/>
          <w:szCs w:val="28"/>
        </w:rPr>
        <w:t>Съгласуване с Възложителя на датите за провежд</w:t>
      </w:r>
      <w:r w:rsidR="002E2028">
        <w:rPr>
          <w:rFonts w:ascii="Tahoma" w:hAnsi="Tahoma" w:cs="Tahoma"/>
          <w:b w:val="0"/>
          <w:color w:val="000000"/>
          <w:sz w:val="28"/>
          <w:szCs w:val="28"/>
        </w:rPr>
        <w:t>ане на профилактичните прегледи.</w:t>
      </w:r>
    </w:p>
    <w:p w:rsidR="002E2028" w:rsidRDefault="002E2028" w:rsidP="00233E67">
      <w:pPr>
        <w:pStyle w:val="BodyText2"/>
        <w:ind w:firstLine="708"/>
        <w:jc w:val="both"/>
        <w:rPr>
          <w:rFonts w:ascii="Tahoma" w:hAnsi="Tahoma" w:cs="Tahoma"/>
          <w:b w:val="0"/>
          <w:color w:val="000000"/>
          <w:sz w:val="28"/>
          <w:szCs w:val="28"/>
        </w:rPr>
      </w:pPr>
    </w:p>
    <w:p w:rsidR="002E2028" w:rsidRDefault="002E2028" w:rsidP="00233E67">
      <w:pPr>
        <w:pStyle w:val="BodyText2"/>
        <w:ind w:firstLine="708"/>
        <w:jc w:val="both"/>
        <w:rPr>
          <w:rFonts w:ascii="Tahoma" w:hAnsi="Tahoma" w:cs="Tahoma"/>
          <w:b w:val="0"/>
          <w:color w:val="000000"/>
          <w:sz w:val="28"/>
          <w:szCs w:val="28"/>
        </w:rPr>
      </w:pPr>
      <w:bookmarkStart w:id="0" w:name="_GoBack"/>
      <w:bookmarkEnd w:id="0"/>
    </w:p>
    <w:p w:rsidR="00233E67" w:rsidRPr="00233E67" w:rsidRDefault="00233E67" w:rsidP="00233E67">
      <w:pPr>
        <w:pStyle w:val="BodyText2"/>
        <w:ind w:firstLine="708"/>
        <w:jc w:val="both"/>
        <w:rPr>
          <w:rFonts w:ascii="Tahoma" w:hAnsi="Tahoma" w:cs="Tahoma"/>
          <w:b w:val="0"/>
          <w:bCs/>
          <w:color w:val="000000"/>
          <w:sz w:val="28"/>
          <w:szCs w:val="28"/>
          <w:lang w:val="x-none"/>
        </w:rPr>
      </w:pPr>
      <w:r>
        <w:rPr>
          <w:rFonts w:ascii="Tahoma" w:hAnsi="Tahoma" w:cs="Tahoma"/>
          <w:b w:val="0"/>
          <w:color w:val="000000"/>
          <w:sz w:val="28"/>
          <w:szCs w:val="28"/>
        </w:rPr>
        <w:t xml:space="preserve">Отзоваване при обаждане от страна на Възложителя </w:t>
      </w:r>
      <w:r w:rsidRPr="00233E67">
        <w:rPr>
          <w:rFonts w:ascii="Tahoma" w:hAnsi="Tahoma" w:cs="Tahoma"/>
          <w:b w:val="0"/>
          <w:bCs/>
          <w:color w:val="000000"/>
          <w:sz w:val="28"/>
          <w:szCs w:val="28"/>
          <w:lang w:val="x-none"/>
        </w:rPr>
        <w:t>за възникнал проблем, като времето за реакция от приемането на подадения сигнал е:</w:t>
      </w:r>
    </w:p>
    <w:p w:rsidR="00233E67" w:rsidRPr="00233E67" w:rsidRDefault="00233E67" w:rsidP="00233E67">
      <w:pPr>
        <w:pStyle w:val="BodyText2"/>
        <w:numPr>
          <w:ilvl w:val="0"/>
          <w:numId w:val="3"/>
        </w:numPr>
        <w:jc w:val="both"/>
        <w:rPr>
          <w:rFonts w:ascii="Tahoma" w:hAnsi="Tahoma" w:cs="Tahoma"/>
          <w:b w:val="0"/>
          <w:bCs/>
          <w:color w:val="000000"/>
          <w:sz w:val="28"/>
          <w:szCs w:val="28"/>
          <w:lang w:val="x-none"/>
        </w:rPr>
      </w:pPr>
      <w:r w:rsidRPr="00233E67">
        <w:rPr>
          <w:rFonts w:ascii="Tahoma" w:hAnsi="Tahoma" w:cs="Tahoma"/>
          <w:b w:val="0"/>
          <w:bCs/>
          <w:color w:val="000000"/>
          <w:sz w:val="28"/>
          <w:szCs w:val="28"/>
          <w:lang w:val="x-none"/>
        </w:rPr>
        <w:t>в работно време (понеделник-пе</w:t>
      </w:r>
      <w:r>
        <w:rPr>
          <w:rFonts w:ascii="Tahoma" w:hAnsi="Tahoma" w:cs="Tahoma"/>
          <w:b w:val="0"/>
          <w:bCs/>
          <w:color w:val="000000"/>
          <w:sz w:val="28"/>
          <w:szCs w:val="28"/>
          <w:lang w:val="x-none"/>
        </w:rPr>
        <w:t>тък, 08.30-17.30 часа) – 6 часа</w:t>
      </w:r>
      <w:r>
        <w:rPr>
          <w:rFonts w:ascii="Tahoma" w:hAnsi="Tahoma" w:cs="Tahoma"/>
          <w:b w:val="0"/>
          <w:bCs/>
          <w:color w:val="000000"/>
          <w:sz w:val="28"/>
          <w:szCs w:val="28"/>
        </w:rPr>
        <w:t xml:space="preserve"> </w:t>
      </w:r>
      <w:r w:rsidRPr="00233E67">
        <w:rPr>
          <w:rFonts w:ascii="Tahoma" w:hAnsi="Tahoma" w:cs="Tahoma"/>
          <w:b w:val="0"/>
          <w:bCs/>
          <w:color w:val="000000"/>
          <w:sz w:val="28"/>
          <w:szCs w:val="28"/>
          <w:lang w:val="x-none"/>
        </w:rPr>
        <w:t>(но не повече от 8 часа);</w:t>
      </w:r>
    </w:p>
    <w:p w:rsidR="00233E67" w:rsidRPr="00233E67" w:rsidRDefault="00233E67" w:rsidP="00233E67">
      <w:pPr>
        <w:pStyle w:val="BodyText2"/>
        <w:numPr>
          <w:ilvl w:val="0"/>
          <w:numId w:val="3"/>
        </w:numPr>
        <w:jc w:val="both"/>
        <w:rPr>
          <w:rFonts w:ascii="Tahoma" w:hAnsi="Tahoma" w:cs="Tahoma"/>
          <w:b w:val="0"/>
          <w:bCs/>
          <w:color w:val="000000"/>
          <w:sz w:val="28"/>
          <w:szCs w:val="28"/>
          <w:lang w:val="x-none"/>
        </w:rPr>
      </w:pPr>
      <w:r w:rsidRPr="00233E67">
        <w:rPr>
          <w:rFonts w:ascii="Tahoma" w:hAnsi="Tahoma" w:cs="Tahoma"/>
          <w:b w:val="0"/>
          <w:bCs/>
          <w:color w:val="000000"/>
          <w:sz w:val="28"/>
          <w:szCs w:val="28"/>
          <w:lang w:val="x-none"/>
        </w:rPr>
        <w:t>в извънработно време – 10 часа (но не повече от 12 часа);</w:t>
      </w:r>
    </w:p>
    <w:p w:rsidR="00233E67" w:rsidRPr="00233E67" w:rsidRDefault="00233E67" w:rsidP="00233E67">
      <w:pPr>
        <w:pStyle w:val="BodyText2"/>
        <w:numPr>
          <w:ilvl w:val="0"/>
          <w:numId w:val="3"/>
        </w:numPr>
        <w:jc w:val="both"/>
        <w:rPr>
          <w:rFonts w:ascii="Tahoma" w:hAnsi="Tahoma" w:cs="Tahoma"/>
          <w:b w:val="0"/>
          <w:bCs/>
          <w:color w:val="000000"/>
          <w:sz w:val="28"/>
          <w:szCs w:val="28"/>
          <w:lang w:val="x-none"/>
        </w:rPr>
      </w:pPr>
      <w:r w:rsidRPr="00233E67">
        <w:rPr>
          <w:rFonts w:ascii="Tahoma" w:hAnsi="Tahoma" w:cs="Tahoma"/>
          <w:b w:val="0"/>
          <w:bCs/>
          <w:color w:val="000000"/>
          <w:sz w:val="28"/>
          <w:szCs w:val="28"/>
          <w:lang w:val="x-none"/>
        </w:rPr>
        <w:t>в почивни и празнични дни – 12 часа (но не повече от 15 часа).</w:t>
      </w:r>
    </w:p>
    <w:p w:rsidR="002C655C" w:rsidRPr="00CB1CFC" w:rsidRDefault="002C655C" w:rsidP="00FF225D">
      <w:pPr>
        <w:pStyle w:val="BodyTextIndent"/>
        <w:tabs>
          <w:tab w:val="num" w:pos="810"/>
          <w:tab w:val="left" w:pos="900"/>
        </w:tabs>
        <w:spacing w:after="0"/>
        <w:ind w:left="0"/>
        <w:jc w:val="both"/>
        <w:rPr>
          <w:rFonts w:ascii="Tahoma" w:hAnsi="Tahoma" w:cs="Tahoma"/>
          <w:color w:val="000000"/>
          <w:sz w:val="28"/>
          <w:szCs w:val="28"/>
        </w:rPr>
      </w:pPr>
      <w:r w:rsidRPr="00CB1CFC">
        <w:rPr>
          <w:rFonts w:ascii="Tahoma" w:hAnsi="Tahoma" w:cs="Tahoma"/>
          <w:color w:val="000000"/>
          <w:sz w:val="28"/>
          <w:szCs w:val="28"/>
        </w:rPr>
        <w:lastRenderedPageBreak/>
        <w:t xml:space="preserve"> </w:t>
      </w:r>
    </w:p>
    <w:p w:rsidR="00FC6B2D" w:rsidRPr="00FC6B2D" w:rsidRDefault="00FC6B2D" w:rsidP="00FC6B2D">
      <w:pPr>
        <w:spacing w:before="120"/>
        <w:rPr>
          <w:rFonts w:ascii="Tahoma" w:hAnsi="Tahoma" w:cs="Tahoma"/>
          <w:color w:val="000000"/>
          <w:sz w:val="28"/>
          <w:szCs w:val="28"/>
        </w:rPr>
      </w:pPr>
      <w:r w:rsidRPr="00FC6B2D">
        <w:rPr>
          <w:rFonts w:ascii="Tahoma" w:hAnsi="Tahoma" w:cs="Tahoma"/>
          <w:color w:val="000000"/>
          <w:sz w:val="28"/>
          <w:szCs w:val="28"/>
        </w:rPr>
        <w:t>За всяко допълнително посещение при повикване от Възложителя , посещение в размер на .........лв.</w:t>
      </w:r>
    </w:p>
    <w:p w:rsidR="00FC6B2D" w:rsidRPr="00FC6B2D" w:rsidRDefault="00FC6B2D" w:rsidP="00FC6B2D">
      <w:pPr>
        <w:spacing w:before="120"/>
        <w:jc w:val="both"/>
        <w:rPr>
          <w:rFonts w:ascii="Tahoma" w:hAnsi="Tahoma" w:cs="Tahoma"/>
          <w:color w:val="000000"/>
          <w:sz w:val="28"/>
          <w:szCs w:val="28"/>
        </w:rPr>
      </w:pPr>
      <w:r w:rsidRPr="00FC6B2D">
        <w:rPr>
          <w:rFonts w:ascii="Tahoma" w:hAnsi="Tahoma" w:cs="Tahoma"/>
          <w:color w:val="000000"/>
          <w:sz w:val="28"/>
          <w:szCs w:val="28"/>
        </w:rPr>
        <w:tab/>
        <w:t>Вложените материали  се включват допълнително към месечната сума въз основа на двустранно подписан протокол, с който се удостоверява влагането им,в рамките на договорената сума за аварийни ремонти.</w:t>
      </w:r>
    </w:p>
    <w:p w:rsidR="00FC6B2D" w:rsidRPr="00FC6B2D" w:rsidRDefault="00FC6B2D" w:rsidP="00FC6B2D">
      <w:pPr>
        <w:spacing w:before="120"/>
        <w:jc w:val="both"/>
        <w:rPr>
          <w:rFonts w:ascii="Tahoma" w:hAnsi="Tahoma" w:cs="Tahoma"/>
          <w:color w:val="000000"/>
          <w:sz w:val="28"/>
          <w:szCs w:val="28"/>
        </w:rPr>
      </w:pPr>
      <w:r w:rsidRPr="00FC6B2D">
        <w:rPr>
          <w:rFonts w:ascii="Tahoma" w:hAnsi="Tahoma" w:cs="Tahoma"/>
          <w:color w:val="000000"/>
          <w:sz w:val="28"/>
          <w:szCs w:val="28"/>
        </w:rPr>
        <w:t xml:space="preserve">Гаранционен срок за подменените резервни части и материали е 12 месеца, считано от съставянето на </w:t>
      </w:r>
      <w:proofErr w:type="spellStart"/>
      <w:r w:rsidRPr="00FC6B2D">
        <w:rPr>
          <w:rFonts w:ascii="Tahoma" w:hAnsi="Tahoma" w:cs="Tahoma"/>
          <w:color w:val="000000"/>
          <w:sz w:val="28"/>
          <w:szCs w:val="28"/>
        </w:rPr>
        <w:t>приемо-предавателен</w:t>
      </w:r>
      <w:proofErr w:type="spellEnd"/>
      <w:r w:rsidRPr="00FC6B2D">
        <w:rPr>
          <w:rFonts w:ascii="Tahoma" w:hAnsi="Tahoma" w:cs="Tahoma"/>
          <w:color w:val="000000"/>
          <w:sz w:val="28"/>
          <w:szCs w:val="28"/>
        </w:rPr>
        <w:t xml:space="preserve"> протокол за извършения ремонт, изготвен след възстановяването на работния режим на сигнално-охранителната  система. </w:t>
      </w:r>
    </w:p>
    <w:p w:rsidR="002C655C" w:rsidRPr="00CB1CFC" w:rsidRDefault="00FC6B2D" w:rsidP="002C655C">
      <w:pPr>
        <w:spacing w:before="120"/>
        <w:jc w:val="both"/>
        <w:rPr>
          <w:rFonts w:ascii="Tahoma" w:hAnsi="Tahoma" w:cs="Tahoma"/>
          <w:color w:val="000000"/>
          <w:sz w:val="28"/>
          <w:szCs w:val="28"/>
        </w:rPr>
      </w:pPr>
      <w:r w:rsidRPr="00CB1CFC">
        <w:rPr>
          <w:rFonts w:ascii="Tahoma" w:hAnsi="Tahoma" w:cs="Tahoma"/>
          <w:color w:val="000000"/>
          <w:sz w:val="28"/>
          <w:szCs w:val="28"/>
        </w:rPr>
        <w:t xml:space="preserve">Начин </w:t>
      </w:r>
      <w:r w:rsidR="002C655C" w:rsidRPr="00CB1CFC">
        <w:rPr>
          <w:rFonts w:ascii="Tahoma" w:hAnsi="Tahoma" w:cs="Tahoma"/>
          <w:color w:val="000000"/>
          <w:sz w:val="28"/>
          <w:szCs w:val="28"/>
        </w:rPr>
        <w:t>и срок на заплащане – по банков път по сметка:</w:t>
      </w:r>
    </w:p>
    <w:p w:rsidR="002C655C" w:rsidRPr="00CB1CFC" w:rsidRDefault="002C655C" w:rsidP="002C655C">
      <w:pPr>
        <w:spacing w:before="120" w:after="120"/>
        <w:ind w:left="900"/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2C655C" w:rsidRPr="007A17B7" w:rsidRDefault="00D05EF5" w:rsidP="002C655C">
      <w:pPr>
        <w:spacing w:before="120"/>
        <w:jc w:val="both"/>
        <w:rPr>
          <w:rStyle w:val="Emphasis"/>
          <w:rFonts w:ascii="Tahoma" w:hAnsi="Tahoma" w:cs="Tahoma"/>
          <w:i w:val="0"/>
          <w:iCs w:val="0"/>
          <w:color w:val="000000"/>
          <w:sz w:val="28"/>
          <w:szCs w:val="28"/>
          <w:lang w:val="en-GB"/>
        </w:rPr>
      </w:pPr>
      <w:r>
        <w:rPr>
          <w:rFonts w:ascii="Tahoma" w:hAnsi="Tahoma" w:cs="Tahoma"/>
          <w:color w:val="000000"/>
          <w:sz w:val="28"/>
          <w:szCs w:val="28"/>
        </w:rPr>
        <w:t>до 30</w:t>
      </w:r>
      <w:r w:rsidR="002C655C" w:rsidRPr="00CB1CFC">
        <w:rPr>
          <w:rFonts w:ascii="Tahoma" w:hAnsi="Tahoma" w:cs="Tahoma"/>
          <w:color w:val="000000"/>
          <w:sz w:val="28"/>
          <w:szCs w:val="28"/>
        </w:rPr>
        <w:t xml:space="preserve"> работни дни, след подписване на приемо-предавателния  протокол за извършените профилактични прегледи и ремонтни работи и представяне на първичен платежен документ (фактура).</w:t>
      </w:r>
    </w:p>
    <w:p w:rsidR="002C655C" w:rsidRPr="00CB1CFC" w:rsidRDefault="002C655C" w:rsidP="002C655C">
      <w:pPr>
        <w:pStyle w:val="Heading3"/>
        <w:jc w:val="left"/>
        <w:rPr>
          <w:rFonts w:ascii="Tahoma" w:hAnsi="Tahoma" w:cs="Tahoma"/>
          <w:b w:val="0"/>
          <w:i w:val="0"/>
          <w:sz w:val="28"/>
          <w:szCs w:val="28"/>
          <w:u w:val="none"/>
          <w:lang w:val="bg-BG"/>
        </w:rPr>
      </w:pPr>
      <w:r w:rsidRPr="00CB1CFC">
        <w:rPr>
          <w:rFonts w:ascii="Tahoma" w:hAnsi="Tahoma" w:cs="Tahoma"/>
          <w:b w:val="0"/>
          <w:i w:val="0"/>
          <w:sz w:val="28"/>
          <w:szCs w:val="28"/>
          <w:u w:val="none"/>
          <w:lang w:val="bg-BG"/>
        </w:rPr>
        <w:t>УСЛОВИЯ НА ОФЕРТАТА:</w:t>
      </w:r>
    </w:p>
    <w:p w:rsidR="002C655C" w:rsidRPr="004149AC" w:rsidRDefault="002C655C" w:rsidP="002C655C">
      <w:pPr>
        <w:rPr>
          <w:rFonts w:ascii="Tahoma" w:hAnsi="Tahoma" w:cs="Tahoma"/>
          <w:sz w:val="28"/>
          <w:szCs w:val="28"/>
          <w:lang w:val="ru-RU"/>
        </w:rPr>
      </w:pPr>
      <w:r w:rsidRPr="00CB1CFC">
        <w:rPr>
          <w:rFonts w:ascii="Tahoma" w:hAnsi="Tahoma" w:cs="Tahoma"/>
          <w:sz w:val="28"/>
          <w:szCs w:val="28"/>
        </w:rPr>
        <w:t xml:space="preserve">                    - ВАЛИДНОСТ НА ОФЕРТАТА</w:t>
      </w:r>
      <w:r w:rsidRPr="00CB1CFC">
        <w:rPr>
          <w:rFonts w:ascii="Tahoma" w:hAnsi="Tahoma" w:cs="Tahoma"/>
          <w:sz w:val="28"/>
          <w:szCs w:val="28"/>
          <w:lang w:val="en-US"/>
        </w:rPr>
        <w:t xml:space="preserve">: </w:t>
      </w:r>
      <w:r w:rsidR="0034163B">
        <w:rPr>
          <w:rFonts w:ascii="Tahoma" w:hAnsi="Tahoma" w:cs="Tahoma"/>
          <w:sz w:val="28"/>
          <w:szCs w:val="28"/>
        </w:rPr>
        <w:t>30</w:t>
      </w:r>
      <w:r w:rsidRPr="00CB1CFC">
        <w:rPr>
          <w:rFonts w:ascii="Tahoma" w:hAnsi="Tahoma" w:cs="Tahoma"/>
          <w:sz w:val="28"/>
          <w:szCs w:val="28"/>
          <w:lang w:val="ru-RU"/>
        </w:rPr>
        <w:t xml:space="preserve"> дни;</w:t>
      </w:r>
    </w:p>
    <w:p w:rsidR="000C7C02" w:rsidRDefault="00FC6B2D" w:rsidP="000C7C02">
      <w:pPr>
        <w:ind w:firstLine="720"/>
        <w:jc w:val="both"/>
        <w:rPr>
          <w:rFonts w:ascii="Tahoma" w:hAnsi="Tahoma" w:cs="Tahoma"/>
          <w:bCs/>
          <w:color w:val="000000"/>
          <w:sz w:val="28"/>
          <w:szCs w:val="28"/>
          <w:lang w:val="en-US"/>
        </w:rPr>
      </w:pPr>
      <w:r>
        <w:rPr>
          <w:rFonts w:ascii="Tahoma" w:hAnsi="Tahoma" w:cs="Tahoma"/>
          <w:bCs/>
          <w:color w:val="000000"/>
          <w:sz w:val="28"/>
          <w:szCs w:val="28"/>
        </w:rPr>
        <w:t>Приложени</w:t>
      </w:r>
      <w:r w:rsidR="000C7C02">
        <w:rPr>
          <w:rFonts w:ascii="Tahoma" w:hAnsi="Tahoma" w:cs="Tahoma"/>
          <w:bCs/>
          <w:color w:val="000000"/>
          <w:sz w:val="28"/>
          <w:szCs w:val="28"/>
        </w:rPr>
        <w:t>я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: </w:t>
      </w:r>
    </w:p>
    <w:p w:rsidR="000C7C02" w:rsidRPr="000C7C02" w:rsidRDefault="000C7C02" w:rsidP="000C7C02">
      <w:pPr>
        <w:ind w:firstLine="720"/>
        <w:jc w:val="both"/>
        <w:rPr>
          <w:rFonts w:ascii="Tahoma" w:hAnsi="Tahoma" w:cs="Tahoma"/>
          <w:bCs/>
          <w:color w:val="000000"/>
          <w:sz w:val="28"/>
          <w:szCs w:val="28"/>
          <w:lang w:val="x-none"/>
        </w:rPr>
      </w:pPr>
      <w:r w:rsidRPr="000C7C02">
        <w:rPr>
          <w:rFonts w:ascii="Tahoma" w:hAnsi="Tahoma" w:cs="Tahoma"/>
          <w:bCs/>
          <w:color w:val="000000"/>
          <w:sz w:val="28"/>
          <w:szCs w:val="28"/>
          <w:lang w:val="x-none"/>
        </w:rPr>
        <w:t>Приложение № 1 – Обхват на планово-профилактичните прегледи</w:t>
      </w:r>
    </w:p>
    <w:p w:rsidR="000C7C02" w:rsidRPr="000C7C02" w:rsidRDefault="000C7C02" w:rsidP="000C7C02">
      <w:pPr>
        <w:ind w:firstLine="720"/>
        <w:jc w:val="both"/>
        <w:rPr>
          <w:rFonts w:ascii="Tahoma" w:hAnsi="Tahoma" w:cs="Tahoma"/>
          <w:bCs/>
          <w:color w:val="000000"/>
          <w:sz w:val="28"/>
          <w:szCs w:val="28"/>
          <w:lang w:val="x-none"/>
        </w:rPr>
      </w:pPr>
      <w:r w:rsidRPr="000C7C02">
        <w:rPr>
          <w:rFonts w:ascii="Tahoma" w:hAnsi="Tahoma" w:cs="Tahoma"/>
          <w:bCs/>
          <w:color w:val="000000"/>
          <w:sz w:val="28"/>
          <w:szCs w:val="28"/>
          <w:lang w:val="x-none"/>
        </w:rPr>
        <w:t>Приложение № 2 – СЕРТИФИКАТ – ПРОТОКОЛИ-образец</w:t>
      </w:r>
    </w:p>
    <w:p w:rsidR="000C7C02" w:rsidRPr="000C7C02" w:rsidRDefault="000C7C02" w:rsidP="000C7C02">
      <w:pPr>
        <w:ind w:firstLine="720"/>
        <w:jc w:val="both"/>
        <w:rPr>
          <w:rFonts w:ascii="Tahoma" w:hAnsi="Tahoma" w:cs="Tahoma"/>
          <w:bCs/>
          <w:color w:val="000000"/>
          <w:sz w:val="28"/>
          <w:szCs w:val="28"/>
          <w:lang w:val="en-US"/>
        </w:rPr>
      </w:pPr>
      <w:r w:rsidRPr="000C7C02">
        <w:rPr>
          <w:rFonts w:ascii="Tahoma" w:hAnsi="Tahoma" w:cs="Tahoma"/>
          <w:bCs/>
          <w:color w:val="000000"/>
          <w:sz w:val="28"/>
          <w:szCs w:val="28"/>
          <w:lang w:val="x-none"/>
        </w:rPr>
        <w:t>Приложение № 3 – Ценова листа на съоръжения и материали</w:t>
      </w:r>
    </w:p>
    <w:p w:rsidR="000C7C02" w:rsidRPr="000C7C02" w:rsidRDefault="000C7C02" w:rsidP="000C7C02">
      <w:pPr>
        <w:ind w:firstLine="720"/>
        <w:jc w:val="both"/>
        <w:rPr>
          <w:rFonts w:ascii="Tahoma" w:hAnsi="Tahoma" w:cs="Tahoma"/>
          <w:bCs/>
          <w:color w:val="000000"/>
          <w:sz w:val="28"/>
          <w:szCs w:val="28"/>
          <w:lang w:val="en-US"/>
        </w:rPr>
      </w:pPr>
      <w:r w:rsidRPr="000C7C02">
        <w:rPr>
          <w:rFonts w:ascii="Tahoma" w:hAnsi="Tahoma" w:cs="Tahoma"/>
          <w:bCs/>
          <w:color w:val="000000"/>
          <w:sz w:val="28"/>
          <w:szCs w:val="28"/>
        </w:rPr>
        <w:t>Приложение № 4 – Разрешение № …………… / ……….. г., издадено от ГД "ПБЗН", за правоспособност на „…………………“ …………….. за поддържане и обслужване на противопожарни системи и съоръжения</w:t>
      </w:r>
    </w:p>
    <w:p w:rsidR="002C655C" w:rsidRPr="007A17B7" w:rsidRDefault="002C655C" w:rsidP="002C655C">
      <w:pPr>
        <w:ind w:firstLine="720"/>
        <w:jc w:val="both"/>
        <w:rPr>
          <w:rFonts w:ascii="Tahoma" w:hAnsi="Tahoma" w:cs="Tahoma"/>
          <w:color w:val="000000"/>
          <w:sz w:val="28"/>
          <w:szCs w:val="28"/>
          <w:lang w:val="en-GB"/>
        </w:rPr>
      </w:pPr>
    </w:p>
    <w:p w:rsidR="002C655C" w:rsidRPr="00432568" w:rsidRDefault="002C655C" w:rsidP="002C655C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2C655C" w:rsidRPr="00CB1CFC" w:rsidRDefault="002C655C" w:rsidP="002C655C">
      <w:pPr>
        <w:rPr>
          <w:rFonts w:ascii="Tahoma" w:hAnsi="Tahoma" w:cs="Tahoma"/>
          <w:sz w:val="28"/>
          <w:szCs w:val="28"/>
          <w:lang w:val="en-US"/>
        </w:rPr>
      </w:pPr>
    </w:p>
    <w:p w:rsidR="00B648CB" w:rsidRDefault="002C655C" w:rsidP="00EC6557">
      <w:pPr>
        <w:jc w:val="both"/>
      </w:pPr>
      <w:r>
        <w:rPr>
          <w:rFonts w:ascii="Tahoma" w:hAnsi="Tahoma" w:cs="Tahoma"/>
          <w:sz w:val="28"/>
          <w:szCs w:val="28"/>
        </w:rPr>
        <w:t>гр. София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CB1CFC">
        <w:rPr>
          <w:rFonts w:ascii="Tahoma" w:hAnsi="Tahoma" w:cs="Tahoma"/>
          <w:sz w:val="28"/>
          <w:szCs w:val="28"/>
        </w:rPr>
        <w:t>С  Уважение:</w:t>
      </w:r>
      <w:r w:rsidR="00EC6557">
        <w:rPr>
          <w:rFonts w:ascii="Tahoma" w:hAnsi="Tahoma" w:cs="Tahoma"/>
          <w:sz w:val="28"/>
          <w:szCs w:val="28"/>
          <w:lang w:val="en-US"/>
        </w:rPr>
        <w:t xml:space="preserve">     </w:t>
      </w:r>
    </w:p>
    <w:sectPr w:rsidR="00B6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b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B49"/>
    <w:multiLevelType w:val="hybridMultilevel"/>
    <w:tmpl w:val="381E35A4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4DE34EEE"/>
    <w:multiLevelType w:val="hybridMultilevel"/>
    <w:tmpl w:val="DE3073C6"/>
    <w:lvl w:ilvl="0" w:tplc="41EEDB2C">
      <w:start w:val="1"/>
      <w:numFmt w:val="bullet"/>
      <w:lvlText w:val="-"/>
      <w:lvlJc w:val="left"/>
      <w:pPr>
        <w:tabs>
          <w:tab w:val="num" w:pos="631"/>
        </w:tabs>
        <w:ind w:left="631" w:hanging="42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2">
    <w:nsid w:val="6C4E48B1"/>
    <w:multiLevelType w:val="hybridMultilevel"/>
    <w:tmpl w:val="DDC2F91A"/>
    <w:lvl w:ilvl="0" w:tplc="0402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5C"/>
    <w:rsid w:val="000C7C02"/>
    <w:rsid w:val="001855A2"/>
    <w:rsid w:val="00233E67"/>
    <w:rsid w:val="002C655C"/>
    <w:rsid w:val="002E2028"/>
    <w:rsid w:val="003356DB"/>
    <w:rsid w:val="0034163B"/>
    <w:rsid w:val="009C012D"/>
    <w:rsid w:val="00B648CB"/>
    <w:rsid w:val="00D05EF5"/>
    <w:rsid w:val="00DF3392"/>
    <w:rsid w:val="00EC6557"/>
    <w:rsid w:val="00FC6B2D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5C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2C655C"/>
    <w:pPr>
      <w:keepNext/>
      <w:spacing w:after="0" w:line="240" w:lineRule="auto"/>
      <w:jc w:val="center"/>
      <w:outlineLvl w:val="2"/>
    </w:pPr>
    <w:rPr>
      <w:rFonts w:ascii="Hebar" w:eastAsia="Times New Roman" w:hAnsi="Hebar"/>
      <w:b/>
      <w:i/>
      <w:sz w:val="3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655C"/>
    <w:rPr>
      <w:rFonts w:ascii="Hebar" w:eastAsia="Times New Roman" w:hAnsi="Hebar" w:cs="Times New Roman"/>
      <w:b/>
      <w:i/>
      <w:sz w:val="30"/>
      <w:szCs w:val="20"/>
      <w:u w:val="single"/>
      <w:lang w:val="en-GB"/>
    </w:rPr>
  </w:style>
  <w:style w:type="character" w:styleId="Emphasis">
    <w:name w:val="Emphasis"/>
    <w:qFormat/>
    <w:rsid w:val="002C655C"/>
    <w:rPr>
      <w:i/>
      <w:iCs/>
    </w:rPr>
  </w:style>
  <w:style w:type="paragraph" w:styleId="BodyText2">
    <w:name w:val="Body Text 2"/>
    <w:basedOn w:val="Normal"/>
    <w:link w:val="BodyText2Char"/>
    <w:rsid w:val="002C655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BodyText2Char">
    <w:name w:val="Body Text 2 Char"/>
    <w:basedOn w:val="DefaultParagraphFont"/>
    <w:link w:val="BodyText2"/>
    <w:rsid w:val="002C655C"/>
    <w:rPr>
      <w:rFonts w:ascii="Times New Roman" w:eastAsia="Times New Roman" w:hAnsi="Times New Roman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2C655C"/>
    <w:pPr>
      <w:spacing w:after="120" w:line="240" w:lineRule="auto"/>
      <w:ind w:left="283"/>
    </w:pPr>
    <w:rPr>
      <w:rFonts w:ascii="Verdana" w:eastAsia="Times New Roman" w:hAnsi="Verdana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2C655C"/>
    <w:rPr>
      <w:rFonts w:ascii="Verdana" w:eastAsia="Times New Roman" w:hAnsi="Verdana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5C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2C655C"/>
    <w:pPr>
      <w:keepNext/>
      <w:spacing w:after="0" w:line="240" w:lineRule="auto"/>
      <w:jc w:val="center"/>
      <w:outlineLvl w:val="2"/>
    </w:pPr>
    <w:rPr>
      <w:rFonts w:ascii="Hebar" w:eastAsia="Times New Roman" w:hAnsi="Hebar"/>
      <w:b/>
      <w:i/>
      <w:sz w:val="3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655C"/>
    <w:rPr>
      <w:rFonts w:ascii="Hebar" w:eastAsia="Times New Roman" w:hAnsi="Hebar" w:cs="Times New Roman"/>
      <w:b/>
      <w:i/>
      <w:sz w:val="30"/>
      <w:szCs w:val="20"/>
      <w:u w:val="single"/>
      <w:lang w:val="en-GB"/>
    </w:rPr>
  </w:style>
  <w:style w:type="character" w:styleId="Emphasis">
    <w:name w:val="Emphasis"/>
    <w:qFormat/>
    <w:rsid w:val="002C655C"/>
    <w:rPr>
      <w:i/>
      <w:iCs/>
    </w:rPr>
  </w:style>
  <w:style w:type="paragraph" w:styleId="BodyText2">
    <w:name w:val="Body Text 2"/>
    <w:basedOn w:val="Normal"/>
    <w:link w:val="BodyText2Char"/>
    <w:rsid w:val="002C655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BodyText2Char">
    <w:name w:val="Body Text 2 Char"/>
    <w:basedOn w:val="DefaultParagraphFont"/>
    <w:link w:val="BodyText2"/>
    <w:rsid w:val="002C655C"/>
    <w:rPr>
      <w:rFonts w:ascii="Times New Roman" w:eastAsia="Times New Roman" w:hAnsi="Times New Roman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2C655C"/>
    <w:pPr>
      <w:spacing w:after="120" w:line="240" w:lineRule="auto"/>
      <w:ind w:left="283"/>
    </w:pPr>
    <w:rPr>
      <w:rFonts w:ascii="Verdana" w:eastAsia="Times New Roman" w:hAnsi="Verdana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2C655C"/>
    <w:rPr>
      <w:rFonts w:ascii="Verdana" w:eastAsia="Times New Roman" w:hAnsi="Verdana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 Чулин</dc:creator>
  <cp:lastModifiedBy>Donka</cp:lastModifiedBy>
  <cp:revision>12</cp:revision>
  <cp:lastPrinted>2018-06-21T10:12:00Z</cp:lastPrinted>
  <dcterms:created xsi:type="dcterms:W3CDTF">2018-06-21T06:32:00Z</dcterms:created>
  <dcterms:modified xsi:type="dcterms:W3CDTF">2018-06-21T10:29:00Z</dcterms:modified>
</cp:coreProperties>
</file>